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2" w:rsidRDefault="00695B82" w:rsidP="00821D90">
      <w:bookmarkStart w:id="0" w:name="_GoBack"/>
      <w:bookmarkEnd w:id="0"/>
    </w:p>
    <w:p w:rsidR="00821D90" w:rsidRDefault="00821D90" w:rsidP="00821D90">
      <w:proofErr w:type="gramStart"/>
      <w:r>
        <w:t xml:space="preserve">ROUGH DATA ON SOME FINTRY PARISH (FTY) PLACE-NAMES + GLENBOIG (formerly </w:t>
      </w:r>
      <w:proofErr w:type="spellStart"/>
      <w:r>
        <w:rPr>
          <w:i/>
        </w:rPr>
        <w:t>Nentbolg</w:t>
      </w:r>
      <w:proofErr w:type="spellEnd"/>
      <w:r>
        <w:t>) KILLEARN PARISH (KLN) with bibliography and references.</w:t>
      </w:r>
      <w:proofErr w:type="gramEnd"/>
    </w:p>
    <w:p w:rsidR="00821D90" w:rsidRDefault="00383208" w:rsidP="00821D90">
      <w:r>
        <w:t xml:space="preserve">For Abigail </w:t>
      </w:r>
      <w:proofErr w:type="spellStart"/>
      <w:r>
        <w:t>Lightbody</w:t>
      </w:r>
      <w:proofErr w:type="spellEnd"/>
    </w:p>
    <w:p w:rsidR="00383208" w:rsidRDefault="00383208" w:rsidP="00821D90"/>
    <w:p w:rsidR="00821D90" w:rsidRDefault="00821D90" w:rsidP="00821D90">
      <w:r>
        <w:t>From Survey of Scottish Place-Name Data compiled by Simon Taylor &lt;simon.taylor@glasgow.ac.uk&gt;</w:t>
      </w:r>
    </w:p>
    <w:p w:rsidR="00821D90" w:rsidRDefault="00821D90" w:rsidP="00821D90">
      <w:r>
        <w:t>17 05 20</w:t>
      </w:r>
    </w:p>
    <w:p w:rsidR="00821D90" w:rsidRPr="00821D90" w:rsidRDefault="00821D90" w:rsidP="00821D90"/>
    <w:p w:rsidR="00821D90" w:rsidRDefault="00821D90" w:rsidP="00821D90">
      <w:r w:rsidRPr="00821D90">
        <w:rPr>
          <w:b/>
        </w:rPr>
        <w:t>FINTRY</w:t>
      </w:r>
      <w:r>
        <w:rPr>
          <w:b/>
        </w:rPr>
        <w:t xml:space="preserve"> PARISH</w:t>
      </w:r>
    </w:p>
    <w:p w:rsidR="00821D90" w:rsidRDefault="00821D90" w:rsidP="00821D90">
      <w:r>
        <w:t>Introduction</w:t>
      </w:r>
    </w:p>
    <w:p w:rsidR="00821D90" w:rsidRDefault="00821D90" w:rsidP="00821D90">
      <w:r>
        <w:t>The medieval parish of Fintry (FTY) was in Glasgow Diocese, Lennox Deanery.</w:t>
      </w:r>
    </w:p>
    <w:p w:rsidR="00821D90" w:rsidRDefault="00821D90" w:rsidP="00821D90">
      <w:r>
        <w:tab/>
        <w:t xml:space="preserve">‘Both parsonage and vicarage were annexed to the </w:t>
      </w:r>
      <w:proofErr w:type="spellStart"/>
      <w:r>
        <w:t>provostry</w:t>
      </w:r>
      <w:proofErr w:type="spellEnd"/>
      <w:r>
        <w:t xml:space="preserve"> of the collegiate church of Dumbarton in 1453-4 at the instance of its founder, Isabel, duchess of Albany and countess of Lennox. The revenues remained so appropriated, while the cure was evidently a vicarage </w:t>
      </w:r>
      <w:proofErr w:type="spellStart"/>
      <w:r>
        <w:t>pensionary</w:t>
      </w:r>
      <w:proofErr w:type="spellEnd"/>
      <w:r>
        <w:t xml:space="preserve"> (</w:t>
      </w:r>
      <w:r>
        <w:rPr>
          <w:i/>
        </w:rPr>
        <w:t>CPL</w:t>
      </w:r>
      <w:r>
        <w:t xml:space="preserve"> x, 623; </w:t>
      </w:r>
      <w:r>
        <w:rPr>
          <w:i/>
        </w:rPr>
        <w:t>RSS</w:t>
      </w:r>
      <w:r>
        <w:t xml:space="preserve"> iii no. 1774; NLS MS, 31.3.13, 12; </w:t>
      </w:r>
      <w:r>
        <w:rPr>
          <w:i/>
        </w:rPr>
        <w:t>RPC</w:t>
      </w:r>
      <w:r>
        <w:t xml:space="preserve"> </w:t>
      </w:r>
      <w:proofErr w:type="spellStart"/>
      <w:r>
        <w:t>i</w:t>
      </w:r>
      <w:proofErr w:type="spellEnd"/>
      <w:r>
        <w:t>, 615)’ Cowan 1967, 66.</w:t>
      </w:r>
    </w:p>
    <w:p w:rsidR="00821D90" w:rsidRDefault="00821D90" w:rsidP="00821D90"/>
    <w:p w:rsidR="00821D90" w:rsidRDefault="00821D90" w:rsidP="00821D90">
      <w:r>
        <w:t xml:space="preserve">For an early (1208 x </w:t>
      </w:r>
      <w:proofErr w:type="gramStart"/>
      <w:r>
        <w:t>1214 )</w:t>
      </w:r>
      <w:proofErr w:type="gramEnd"/>
      <w:r>
        <w:t xml:space="preserve"> description of the boundary between Fintry and Campsie see </w:t>
      </w:r>
      <w:r>
        <w:rPr>
          <w:i/>
          <w:iCs/>
        </w:rPr>
        <w:t>Glasgow Reg.</w:t>
      </w:r>
      <w:r>
        <w:t xml:space="preserve"> no. 103 ( p. 88) (quoted </w:t>
      </w:r>
      <w:r>
        <w:rPr>
          <w:i/>
        </w:rPr>
        <w:t>OPS</w:t>
      </w:r>
      <w:r>
        <w:t xml:space="preserve"> </w:t>
      </w:r>
      <w:proofErr w:type="spellStart"/>
      <w:r>
        <w:t>i</w:t>
      </w:r>
      <w:proofErr w:type="spellEnd"/>
      <w:r>
        <w:t>, 42). For full details of this boundary description, see Drummond 2014, 179-80.</w:t>
      </w:r>
    </w:p>
    <w:p w:rsidR="00821D90" w:rsidRDefault="00821D90" w:rsidP="00821D90"/>
    <w:p w:rsidR="00821D90" w:rsidRDefault="00821D90" w:rsidP="00821D90">
      <w:r>
        <w:t xml:space="preserve">The parish is not mentioned in </w:t>
      </w:r>
      <w:proofErr w:type="spellStart"/>
      <w:r>
        <w:t>Shennan</w:t>
      </w:r>
      <w:proofErr w:type="spellEnd"/>
      <w:r>
        <w:t xml:space="preserve"> 1892, which means that its boundaries remained unchanged after the 1891 reorganisation.</w:t>
      </w:r>
    </w:p>
    <w:p w:rsidR="00821D90" w:rsidRDefault="00821D90" w:rsidP="00821D90"/>
    <w:p w:rsidR="00821D90" w:rsidRDefault="00821D90" w:rsidP="00821D90">
      <w:r>
        <w:t xml:space="preserve">For other names in Fintry see </w:t>
      </w:r>
      <w:r>
        <w:rPr>
          <w:i/>
          <w:iCs/>
        </w:rPr>
        <w:t>Lennox Cart.</w:t>
      </w:r>
      <w:r>
        <w:t xml:space="preserve"> </w:t>
      </w:r>
      <w:proofErr w:type="gramStart"/>
      <w:r>
        <w:t>34, with marches 13th c.</w:t>
      </w:r>
      <w:proofErr w:type="gramEnd"/>
      <w:r>
        <w:t xml:space="preserve"> </w:t>
      </w:r>
      <w:proofErr w:type="gramStart"/>
      <w:r>
        <w:t xml:space="preserve">Also ibid 53-4 (both mention </w:t>
      </w:r>
      <w:proofErr w:type="spellStart"/>
      <w:r>
        <w:rPr>
          <w:i/>
          <w:iCs/>
        </w:rPr>
        <w:t>Nentbolg</w:t>
      </w:r>
      <w:proofErr w:type="spellEnd"/>
      <w:r>
        <w:t>).</w:t>
      </w:r>
      <w:proofErr w:type="gramEnd"/>
      <w:r>
        <w:t xml:space="preserve"> NB </w:t>
      </w:r>
      <w:proofErr w:type="spellStart"/>
      <w:proofErr w:type="gramStart"/>
      <w:r>
        <w:rPr>
          <w:i/>
        </w:rPr>
        <w:t>Nentbolg</w:t>
      </w:r>
      <w:proofErr w:type="spellEnd"/>
      <w:r>
        <w:rPr>
          <w:i/>
        </w:rPr>
        <w:t xml:space="preserve"> </w:t>
      </w:r>
      <w:r>
        <w:t xml:space="preserve"> is</w:t>
      </w:r>
      <w:proofErr w:type="gramEnd"/>
      <w:r>
        <w:t xml:space="preserve"> now </w:t>
      </w:r>
      <w:proofErr w:type="spellStart"/>
      <w:r>
        <w:t>Glenboig</w:t>
      </w:r>
      <w:proofErr w:type="spellEnd"/>
      <w:r>
        <w:t xml:space="preserve"> KLN.</w:t>
      </w:r>
    </w:p>
    <w:p w:rsidR="00821D90" w:rsidRDefault="00821D90" w:rsidP="00821D90"/>
    <w:p w:rsidR="00821D90" w:rsidRPr="00557D7C" w:rsidRDefault="00821D90" w:rsidP="00821D90">
      <w:r w:rsidRPr="00C45051">
        <w:rPr>
          <w:b/>
        </w:rPr>
        <w:t>FINTRY</w:t>
      </w:r>
      <w:r>
        <w:tab/>
        <w:t xml:space="preserve">FTY PS </w:t>
      </w:r>
    </w:p>
    <w:p w:rsidR="00821D90" w:rsidRPr="00791599" w:rsidRDefault="00821D90" w:rsidP="00821D90">
      <w:r>
        <w:tab/>
        <w:t xml:space="preserve">Adam de </w:t>
      </w:r>
      <w:proofErr w:type="spellStart"/>
      <w:r>
        <w:rPr>
          <w:i/>
        </w:rPr>
        <w:t>Fintref</w:t>
      </w:r>
      <w:proofErr w:type="spellEnd"/>
      <w:r>
        <w:t xml:space="preserve"> 1175 x 1199 </w:t>
      </w:r>
      <w:r>
        <w:rPr>
          <w:i/>
        </w:rPr>
        <w:t>Paisley Reg.</w:t>
      </w:r>
      <w:r>
        <w:t>, 157</w:t>
      </w:r>
    </w:p>
    <w:p w:rsidR="00821D90" w:rsidRDefault="00821D90" w:rsidP="00821D90">
      <w: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parochia</w:t>
      </w:r>
      <w:proofErr w:type="spellEnd"/>
      <w:r>
        <w:t xml:space="preserve"> de </w:t>
      </w:r>
      <w:proofErr w:type="spellStart"/>
      <w:r>
        <w:rPr>
          <w:i/>
        </w:rPr>
        <w:t>fyntre</w:t>
      </w:r>
      <w:proofErr w:type="spellEnd"/>
      <w:r>
        <w:t xml:space="preserve"> 1208 x 1214 </w:t>
      </w:r>
      <w:r>
        <w:rPr>
          <w:i/>
        </w:rPr>
        <w:t>Glasgow Reg.</w:t>
      </w:r>
      <w:r>
        <w:t xml:space="preserve"> no. 103</w:t>
      </w:r>
    </w:p>
    <w:p w:rsidR="00821D90" w:rsidRPr="00791599" w:rsidRDefault="00821D90" w:rsidP="00821D90">
      <w:r>
        <w:tab/>
      </w:r>
      <w:proofErr w:type="spellStart"/>
      <w:proofErr w:type="gramStart"/>
      <w:r>
        <w:t>magistri</w:t>
      </w:r>
      <w:proofErr w:type="spellEnd"/>
      <w:proofErr w:type="gramEnd"/>
      <w:r>
        <w:t xml:space="preserve"> </w:t>
      </w:r>
      <w:proofErr w:type="spellStart"/>
      <w:r>
        <w:t>Michaelis</w:t>
      </w:r>
      <w:proofErr w:type="spellEnd"/>
      <w:r>
        <w:t xml:space="preserve"> de </w:t>
      </w:r>
      <w:proofErr w:type="spellStart"/>
      <w:r>
        <w:rPr>
          <w:i/>
        </w:rPr>
        <w:t>Fyntryf</w:t>
      </w:r>
      <w:proofErr w:type="spellEnd"/>
      <w:r>
        <w:rPr>
          <w:i/>
          <w:u w:val="single"/>
        </w:rPr>
        <w:t xml:space="preserve"> </w:t>
      </w:r>
      <w:r>
        <w:t xml:space="preserve">1208 x 1234 </w:t>
      </w:r>
      <w:r>
        <w:rPr>
          <w:i/>
        </w:rPr>
        <w:t>Lennox Cart.</w:t>
      </w:r>
      <w:r>
        <w:t>, 34</w:t>
      </w:r>
    </w:p>
    <w:p w:rsidR="00821D90" w:rsidRPr="00791599" w:rsidRDefault="00821D90" w:rsidP="00821D90">
      <w:r>
        <w:tab/>
      </w:r>
      <w:proofErr w:type="spellStart"/>
      <w:proofErr w:type="gramStart"/>
      <w:r>
        <w:t>terr</w:t>
      </w:r>
      <w:proofErr w:type="spellEnd"/>
      <w:proofErr w:type="gramEnd"/>
      <w:r>
        <w:t xml:space="preserve">&lt;a&gt; de </w:t>
      </w:r>
      <w:proofErr w:type="spellStart"/>
      <w:r>
        <w:rPr>
          <w:i/>
        </w:rPr>
        <w:t>Fyntryf</w:t>
      </w:r>
      <w:proofErr w:type="spellEnd"/>
      <w:r>
        <w:t xml:space="preserve"> 1208 x 1234 </w:t>
      </w:r>
      <w:r>
        <w:rPr>
          <w:i/>
        </w:rPr>
        <w:t>Lennox Cart.</w:t>
      </w:r>
      <w:r>
        <w:t>, 34</w:t>
      </w:r>
    </w:p>
    <w:p w:rsidR="00821D90" w:rsidRDefault="00821D90" w:rsidP="00821D90">
      <w:r>
        <w:tab/>
      </w:r>
      <w:proofErr w:type="spellStart"/>
      <w:proofErr w:type="gramStart"/>
      <w:r>
        <w:t>apud</w:t>
      </w:r>
      <w:proofErr w:type="spellEnd"/>
      <w:proofErr w:type="gramEnd"/>
      <w:r>
        <w:t xml:space="preserve"> </w:t>
      </w:r>
      <w:proofErr w:type="spellStart"/>
      <w:r>
        <w:rPr>
          <w:i/>
        </w:rPr>
        <w:t>Fyntrie</w:t>
      </w:r>
      <w:proofErr w:type="spellEnd"/>
      <w:r>
        <w:t xml:space="preserve"> 1208 x 1265 </w:t>
      </w:r>
      <w:r>
        <w:rPr>
          <w:i/>
        </w:rPr>
        <w:t>Lennox Cart.</w:t>
      </w:r>
      <w:r>
        <w:t>, 26</w:t>
      </w:r>
    </w:p>
    <w:p w:rsidR="00821D90" w:rsidRDefault="00821D90" w:rsidP="00821D90">
      <w:r>
        <w:tab/>
      </w:r>
      <w:proofErr w:type="spellStart"/>
      <w:proofErr w:type="gramStart"/>
      <w:r>
        <w:t>apud</w:t>
      </w:r>
      <w:proofErr w:type="spellEnd"/>
      <w:proofErr w:type="gramEnd"/>
      <w:r>
        <w:t xml:space="preserve"> </w:t>
      </w:r>
      <w:proofErr w:type="spellStart"/>
      <w:r>
        <w:rPr>
          <w:i/>
        </w:rPr>
        <w:t>Fyntrie</w:t>
      </w:r>
      <w:proofErr w:type="spellEnd"/>
      <w:r>
        <w:t xml:space="preserve"> 1239 </w:t>
      </w:r>
      <w:r>
        <w:rPr>
          <w:i/>
        </w:rPr>
        <w:t>Lennox Cart.</w:t>
      </w:r>
      <w:r>
        <w:t>, 31</w:t>
      </w:r>
    </w:p>
    <w:p w:rsidR="00821D90" w:rsidRPr="00791599" w:rsidRDefault="00821D90" w:rsidP="00821D90">
      <w:r>
        <w:tab/>
      </w:r>
      <w:proofErr w:type="gramStart"/>
      <w:r>
        <w:t>domino</w:t>
      </w:r>
      <w:proofErr w:type="gramEnd"/>
      <w:r>
        <w:t xml:space="preserve"> </w:t>
      </w:r>
      <w:proofErr w:type="spellStart"/>
      <w:r>
        <w:t>Donaldo</w:t>
      </w:r>
      <w:proofErr w:type="spellEnd"/>
      <w:r>
        <w:t xml:space="preserve"> </w:t>
      </w:r>
      <w:proofErr w:type="spellStart"/>
      <w:r>
        <w:t>rectore</w:t>
      </w:r>
      <w:proofErr w:type="spellEnd"/>
      <w:r>
        <w:t xml:space="preserve"> </w:t>
      </w:r>
      <w:proofErr w:type="spellStart"/>
      <w:r>
        <w:t>ecclesie</w:t>
      </w:r>
      <w:proofErr w:type="spellEnd"/>
      <w:r>
        <w:t xml:space="preserve"> de </w:t>
      </w:r>
      <w:proofErr w:type="spellStart"/>
      <w:r>
        <w:rPr>
          <w:i/>
        </w:rPr>
        <w:t>Fyntrie</w:t>
      </w:r>
      <w:proofErr w:type="spellEnd"/>
      <w:r>
        <w:t xml:space="preserve"> 1333 x c.1364</w:t>
      </w:r>
    </w:p>
    <w:p w:rsidR="00821D90" w:rsidRDefault="00821D90" w:rsidP="00821D90"/>
    <w:p w:rsidR="00821D90" w:rsidRPr="005E0409" w:rsidRDefault="00821D90" w:rsidP="00821D90">
      <w:pPr>
        <w:rPr>
          <w:i/>
        </w:rPr>
      </w:pPr>
      <w:r>
        <w:t xml:space="preserve">G </w:t>
      </w:r>
      <w:proofErr w:type="spellStart"/>
      <w:r>
        <w:rPr>
          <w:i/>
        </w:rPr>
        <w:t>fionn</w:t>
      </w:r>
      <w:proofErr w:type="spellEnd"/>
      <w:r>
        <w:t xml:space="preserve"> + Brittonic *</w:t>
      </w:r>
      <w:proofErr w:type="spellStart"/>
      <w:r>
        <w:rPr>
          <w:i/>
        </w:rPr>
        <w:t>trev</w:t>
      </w:r>
      <w:proofErr w:type="spellEnd"/>
    </w:p>
    <w:p w:rsidR="00821D90" w:rsidRDefault="00821D90" w:rsidP="00821D90">
      <w:proofErr w:type="gramStart"/>
      <w:r>
        <w:t>‘White farm’.</w:t>
      </w:r>
      <w:proofErr w:type="gramEnd"/>
      <w:r>
        <w:t xml:space="preserve"> It would appear to be a Gaelic adaptation of a Brittonic name containing *</w:t>
      </w:r>
      <w:proofErr w:type="spellStart"/>
      <w:r>
        <w:rPr>
          <w:i/>
        </w:rPr>
        <w:t>trev</w:t>
      </w:r>
      <w:proofErr w:type="spellEnd"/>
      <w:r>
        <w:t xml:space="preserve"> ‘a farm, a settlement’ (often found as the first element in names such as </w:t>
      </w:r>
      <w:proofErr w:type="spellStart"/>
      <w:r>
        <w:t>Tranent</w:t>
      </w:r>
      <w:proofErr w:type="spellEnd"/>
      <w:r>
        <w:t xml:space="preserve"> and </w:t>
      </w:r>
      <w:proofErr w:type="spellStart"/>
      <w:r>
        <w:t>Traquair</w:t>
      </w:r>
      <w:proofErr w:type="spellEnd"/>
      <w:r>
        <w:t>). See Watson 1926, 364</w:t>
      </w:r>
    </w:p>
    <w:p w:rsidR="00821D90" w:rsidRDefault="00821D90" w:rsidP="00821D90"/>
    <w:p w:rsidR="00821D90" w:rsidRDefault="00821D90" w:rsidP="00821D90">
      <w:r w:rsidRPr="003F11DA">
        <w:rPr>
          <w:b/>
        </w:rPr>
        <w:t>KILLUNAN</w:t>
      </w:r>
      <w:r>
        <w:tab/>
        <w:t>FTY S NS607872</w:t>
      </w:r>
    </w:p>
    <w:p w:rsidR="00821D90" w:rsidRDefault="00821D90" w:rsidP="00821D90">
      <w:r>
        <w:rPr>
          <w:i/>
        </w:rPr>
        <w:tab/>
      </w:r>
      <w:proofErr w:type="spellStart"/>
      <w:r>
        <w:rPr>
          <w:i/>
        </w:rPr>
        <w:t>Kille</w:t>
      </w:r>
      <w:proofErr w:type="spellEnd"/>
      <w:r>
        <w:rPr>
          <w:i/>
        </w:rPr>
        <w:t>&lt;u&gt;</w:t>
      </w:r>
      <w:proofErr w:type="gramStart"/>
      <w:r>
        <w:rPr>
          <w:i/>
        </w:rPr>
        <w:t>nan</w:t>
      </w:r>
      <w:proofErr w:type="gramEnd"/>
      <w:r>
        <w:t xml:space="preserve"> 1654 </w:t>
      </w:r>
      <w:proofErr w:type="spellStart"/>
      <w:r>
        <w:t>Blaeu</w:t>
      </w:r>
      <w:proofErr w:type="spellEnd"/>
      <w:r>
        <w:t xml:space="preserve"> (Pont) [note also </w:t>
      </w:r>
      <w:proofErr w:type="spellStart"/>
      <w:r>
        <w:rPr>
          <w:i/>
        </w:rPr>
        <w:t>Kille</w:t>
      </w:r>
      <w:proofErr w:type="spellEnd"/>
      <w:r>
        <w:rPr>
          <w:i/>
        </w:rPr>
        <w:t>&lt;u&gt;nan b&lt;urn&gt;</w:t>
      </w:r>
      <w:r>
        <w:t xml:space="preserve"> misplaced to </w:t>
      </w:r>
      <w:proofErr w:type="spellStart"/>
      <w:r>
        <w:t>s.w.</w:t>
      </w:r>
      <w:proofErr w:type="spellEnd"/>
      <w:r>
        <w:t>]</w:t>
      </w:r>
    </w:p>
    <w:p w:rsidR="00821D90" w:rsidRDefault="00821D90" w:rsidP="00821D90"/>
    <w:p w:rsidR="00821D90" w:rsidRDefault="00821D90" w:rsidP="00821D90">
      <w:r>
        <w:t>MORE EARLY FORMS NEEDED</w:t>
      </w:r>
    </w:p>
    <w:p w:rsidR="00821D90" w:rsidRDefault="00821D90" w:rsidP="00821D90"/>
    <w:p w:rsidR="00821D90" w:rsidRDefault="00821D90" w:rsidP="00821D90">
      <w:pPr>
        <w:rPr>
          <w:rFonts w:ascii="Tms Rmn" w:hAnsi="Tms Rmn"/>
        </w:rPr>
      </w:pPr>
      <w:r>
        <w:t xml:space="preserve">Note also the </w:t>
      </w:r>
      <w:proofErr w:type="spellStart"/>
      <w:r>
        <w:t>Killewnan</w:t>
      </w:r>
      <w:proofErr w:type="spellEnd"/>
      <w:r>
        <w:t xml:space="preserve"> Burn, which flows past </w:t>
      </w:r>
      <w:proofErr w:type="spellStart"/>
      <w:r>
        <w:t>Killunan</w:t>
      </w:r>
      <w:proofErr w:type="spellEnd"/>
      <w:r>
        <w:t xml:space="preserve">, and forms march between FTY and </w:t>
      </w:r>
      <w:proofErr w:type="spellStart"/>
      <w:r>
        <w:t>Killearn</w:t>
      </w:r>
      <w:proofErr w:type="spellEnd"/>
      <w:r>
        <w:t xml:space="preserve"> KLN along </w:t>
      </w:r>
      <w:proofErr w:type="gramStart"/>
      <w:r>
        <w:t>all of its</w:t>
      </w:r>
      <w:proofErr w:type="gramEnd"/>
      <w:r>
        <w:t xml:space="preserve"> course. For the suggestion that the earlier name for the burn was </w:t>
      </w:r>
      <w:proofErr w:type="spellStart"/>
      <w:r>
        <w:rPr>
          <w:i/>
        </w:rPr>
        <w:t>Gyndhame</w:t>
      </w:r>
      <w:proofErr w:type="spellEnd"/>
      <w:r>
        <w:t xml:space="preserve">, see under </w:t>
      </w:r>
      <w:proofErr w:type="spellStart"/>
      <w:r>
        <w:t>Glenboig</w:t>
      </w:r>
      <w:proofErr w:type="spellEnd"/>
      <w:r>
        <w:t xml:space="preserve"> KLN </w:t>
      </w:r>
      <w:proofErr w:type="gramStart"/>
      <w:r>
        <w:t>(</w:t>
      </w:r>
      <w:r>
        <w:rPr>
          <w:i/>
        </w:rPr>
        <w:t xml:space="preserve"> </w:t>
      </w:r>
      <w:r>
        <w:t>Not</w:t>
      </w:r>
      <w:proofErr w:type="gramEnd"/>
      <w:r>
        <w:t xml:space="preserve"> mentioned in </w:t>
      </w:r>
      <w:r>
        <w:rPr>
          <w:i/>
        </w:rPr>
        <w:t>OPS</w:t>
      </w:r>
      <w:r>
        <w:t xml:space="preserve"> </w:t>
      </w:r>
      <w:proofErr w:type="spellStart"/>
      <w:r>
        <w:t>i</w:t>
      </w:r>
      <w:proofErr w:type="spellEnd"/>
      <w:r>
        <w:t xml:space="preserve"> (42-3). </w:t>
      </w:r>
      <w:r>
        <w:rPr>
          <w:rFonts w:ascii="Tms Rmn" w:hAnsi="Tms Rmn"/>
        </w:rPr>
        <w:t xml:space="preserve">Not in </w:t>
      </w:r>
      <w:r>
        <w:rPr>
          <w:rFonts w:ascii="Tms Rmn" w:hAnsi="Tms Rmn"/>
          <w:i/>
        </w:rPr>
        <w:t>RMS</w:t>
      </w:r>
      <w:r>
        <w:rPr>
          <w:rFonts w:ascii="Tms Rmn" w:hAnsi="Tms Rmn"/>
        </w:rPr>
        <w:t xml:space="preserve"> v, vii.</w:t>
      </w:r>
    </w:p>
    <w:p w:rsidR="00821D90" w:rsidRDefault="00821D90" w:rsidP="00821D90">
      <w:pPr>
        <w:rPr>
          <w:rFonts w:ascii="Tms Rmn" w:hAnsi="Tms Rmn"/>
        </w:rPr>
      </w:pPr>
    </w:p>
    <w:p w:rsidR="00821D90" w:rsidRDefault="00821D90" w:rsidP="00821D90">
      <w:pPr>
        <w:rPr>
          <w:rFonts w:ascii="Tms Rmn" w:hAnsi="Tms Rmn"/>
        </w:rPr>
      </w:pPr>
      <w:r>
        <w:rPr>
          <w:rFonts w:ascii="Tms Rmn" w:hAnsi="Tms Rmn"/>
        </w:rPr>
        <w:t xml:space="preserve">MacDonald, </w:t>
      </w:r>
      <w:proofErr w:type="gramStart"/>
      <w:r>
        <w:rPr>
          <w:rFonts w:ascii="Tms Rmn" w:hAnsi="Tms Rmn"/>
        </w:rPr>
        <w:t>A(</w:t>
      </w:r>
      <w:proofErr w:type="spellStart"/>
      <w:proofErr w:type="gramEnd"/>
      <w:r>
        <w:rPr>
          <w:rFonts w:ascii="Tms Rmn" w:hAnsi="Tms Rmn"/>
        </w:rPr>
        <w:t>idan</w:t>
      </w:r>
      <w:proofErr w:type="spellEnd"/>
      <w:r>
        <w:rPr>
          <w:rFonts w:ascii="Tms Rmn" w:hAnsi="Tms Rmn"/>
        </w:rPr>
        <w:t xml:space="preserve">) 1979 [Gaelic </w:t>
      </w:r>
      <w:proofErr w:type="spellStart"/>
      <w:r>
        <w:rPr>
          <w:rFonts w:ascii="Tms Rmn" w:hAnsi="Tms Rmn"/>
          <w:i/>
        </w:rPr>
        <w:t>Cill</w:t>
      </w:r>
      <w:proofErr w:type="spellEnd"/>
      <w:r>
        <w:rPr>
          <w:rFonts w:ascii="Tms Rmn" w:hAnsi="Tms Rmn"/>
        </w:rPr>
        <w:t xml:space="preserve"> (</w:t>
      </w:r>
      <w:proofErr w:type="spellStart"/>
      <w:r>
        <w:rPr>
          <w:rFonts w:ascii="Tms Rmn" w:hAnsi="Tms Rmn"/>
          <w:i/>
        </w:rPr>
        <w:t>Kil</w:t>
      </w:r>
      <w:proofErr w:type="spellEnd"/>
      <w:r>
        <w:rPr>
          <w:rFonts w:ascii="Tms Rmn" w:hAnsi="Tms Rmn"/>
          <w:i/>
        </w:rPr>
        <w:t>(l)-</w:t>
      </w:r>
      <w:r>
        <w:rPr>
          <w:rFonts w:ascii="Tms Rmn" w:hAnsi="Tms Rmn"/>
        </w:rPr>
        <w:t xml:space="preserve">) in Scottish Place-Names’, </w:t>
      </w:r>
      <w:r>
        <w:rPr>
          <w:rFonts w:ascii="Tms Rmn" w:hAnsi="Tms Rmn"/>
          <w:i/>
        </w:rPr>
        <w:t>Bulletin of the Ulster Place-name Society</w:t>
      </w:r>
      <w:r>
        <w:rPr>
          <w:rFonts w:ascii="Tms Rmn" w:hAnsi="Tms Rmn"/>
        </w:rPr>
        <w:t xml:space="preserve">, series 2, vol.2, 9-22], 11: </w:t>
      </w:r>
      <w:proofErr w:type="spellStart"/>
      <w:r>
        <w:rPr>
          <w:rFonts w:ascii="Tms Rmn" w:hAnsi="Tms Rmn"/>
          <w:i/>
        </w:rPr>
        <w:t>Kilewnan</w:t>
      </w:r>
      <w:proofErr w:type="spellEnd"/>
      <w:r>
        <w:rPr>
          <w:rFonts w:ascii="Tms Rmn" w:hAnsi="Tms Rmn"/>
        </w:rPr>
        <w:t xml:space="preserve"> FTY STL ‘is the only other probable occurrence [of an </w:t>
      </w:r>
      <w:proofErr w:type="spellStart"/>
      <w:r>
        <w:rPr>
          <w:rFonts w:ascii="Tms Rmn" w:hAnsi="Tms Rmn"/>
        </w:rPr>
        <w:t>Adamnán</w:t>
      </w:r>
      <w:proofErr w:type="spellEnd"/>
      <w:r>
        <w:rPr>
          <w:rFonts w:ascii="Tms Rmn" w:hAnsi="Tms Rmn"/>
        </w:rPr>
        <w:t xml:space="preserve"> dedication besides </w:t>
      </w:r>
      <w:proofErr w:type="spellStart"/>
      <w:r>
        <w:rPr>
          <w:rFonts w:ascii="Tms Rmn" w:hAnsi="Tms Rmn"/>
        </w:rPr>
        <w:t>Killeonan</w:t>
      </w:r>
      <w:proofErr w:type="spellEnd"/>
      <w:r>
        <w:rPr>
          <w:rFonts w:ascii="Tms Rmn" w:hAnsi="Tms Rmn"/>
        </w:rPr>
        <w:t xml:space="preserve"> ARG] known to the writer’.</w:t>
      </w:r>
    </w:p>
    <w:p w:rsidR="00AA4636" w:rsidRDefault="00AA4636"/>
    <w:p w:rsidR="00B544B3" w:rsidRDefault="00B544B3"/>
    <w:p w:rsidR="00821D90" w:rsidRPr="00821D90" w:rsidRDefault="00821D90">
      <w:pPr>
        <w:rPr>
          <w:b/>
        </w:rPr>
      </w:pPr>
      <w:r w:rsidRPr="00821D90">
        <w:rPr>
          <w:b/>
        </w:rPr>
        <w:t>KILLEARN PARISH</w:t>
      </w:r>
    </w:p>
    <w:p w:rsidR="00B544B3" w:rsidRDefault="00B544B3"/>
    <w:p w:rsidR="00B544B3" w:rsidRDefault="00B544B3" w:rsidP="00B544B3">
      <w:r w:rsidRPr="00393212">
        <w:rPr>
          <w:b/>
        </w:rPr>
        <w:t>GLENBOIG</w:t>
      </w:r>
      <w:r>
        <w:t xml:space="preserve"> </w:t>
      </w:r>
      <w:r>
        <w:tab/>
        <w:t>KLN S NS602875 1</w:t>
      </w:r>
    </w:p>
    <w:p w:rsidR="00B544B3" w:rsidRDefault="00B544B3" w:rsidP="00B544B3">
      <w:r w:rsidRPr="007F4A54">
        <w:rPr>
          <w:lang w:val="nb-NO"/>
        </w:rPr>
        <w:lastRenderedPageBreak/>
        <w:tab/>
      </w:r>
      <w:proofErr w:type="spellStart"/>
      <w:r w:rsidRPr="007F4A54">
        <w:rPr>
          <w:lang w:val="nb-NO"/>
        </w:rPr>
        <w:t>illam</w:t>
      </w:r>
      <w:proofErr w:type="spellEnd"/>
      <w:r w:rsidRPr="007F4A54">
        <w:rPr>
          <w:lang w:val="nb-NO"/>
        </w:rPr>
        <w:t xml:space="preserve"> </w:t>
      </w:r>
      <w:proofErr w:type="spellStart"/>
      <w:r w:rsidRPr="007F4A54">
        <w:rPr>
          <w:lang w:val="nb-NO"/>
        </w:rPr>
        <w:t>dimidiam</w:t>
      </w:r>
      <w:proofErr w:type="spellEnd"/>
      <w:r w:rsidRPr="007F4A54">
        <w:rPr>
          <w:lang w:val="nb-NO"/>
        </w:rPr>
        <w:t xml:space="preserve"> </w:t>
      </w:r>
      <w:proofErr w:type="spellStart"/>
      <w:r w:rsidRPr="007F4A54">
        <w:rPr>
          <w:lang w:val="nb-NO"/>
        </w:rPr>
        <w:t>arrachar</w:t>
      </w:r>
      <w:proofErr w:type="spellEnd"/>
      <w:r w:rsidRPr="007F4A54">
        <w:rPr>
          <w:lang w:val="nb-NO"/>
        </w:rPr>
        <w:t xml:space="preserve"> de </w:t>
      </w:r>
      <w:proofErr w:type="spellStart"/>
      <w:r w:rsidRPr="007F4A54">
        <w:rPr>
          <w:i/>
          <w:iCs/>
          <w:lang w:val="nb-NO"/>
        </w:rPr>
        <w:t>Nentbolg</w:t>
      </w:r>
      <w:proofErr w:type="spellEnd"/>
      <w:r w:rsidRPr="007F4A54">
        <w:rPr>
          <w:lang w:val="nb-NO"/>
        </w:rPr>
        <w:t xml:space="preserve"> 1234 x c.1270 </w:t>
      </w:r>
      <w:r w:rsidRPr="007F4A54">
        <w:rPr>
          <w:i/>
          <w:iCs/>
          <w:lang w:val="nb-NO"/>
        </w:rPr>
        <w:t>Lenn</w:t>
      </w:r>
      <w:r>
        <w:rPr>
          <w:i/>
          <w:iCs/>
          <w:lang w:val="nb-NO"/>
        </w:rPr>
        <w:t>ox</w:t>
      </w:r>
      <w:r w:rsidRPr="007F4A54">
        <w:rPr>
          <w:i/>
          <w:iCs/>
          <w:lang w:val="nb-NO"/>
        </w:rPr>
        <w:t xml:space="preserve"> </w:t>
      </w:r>
      <w:r>
        <w:rPr>
          <w:i/>
          <w:iCs/>
        </w:rPr>
        <w:t>Cart.</w:t>
      </w:r>
      <w:r>
        <w:t xml:space="preserve"> 34 [‘that half </w:t>
      </w:r>
      <w:proofErr w:type="spellStart"/>
      <w:r>
        <w:t>arrachar</w:t>
      </w:r>
      <w:proofErr w:type="spellEnd"/>
      <w:r>
        <w:rPr>
          <w:rStyle w:val="FootnoteReference"/>
        </w:rPr>
        <w:footnoteReference w:id="1"/>
      </w:r>
      <w:r>
        <w:t xml:space="preserve"> of </w:t>
      </w:r>
      <w:proofErr w:type="spellStart"/>
      <w:r>
        <w:t>Nentbolg</w:t>
      </w:r>
      <w:proofErr w:type="spellEnd"/>
      <w:r>
        <w:t xml:space="preserve"> which is nearer to the land of Fintry’ (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propinquior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 de </w:t>
      </w:r>
      <w:proofErr w:type="spellStart"/>
      <w:r>
        <w:rPr>
          <w:i/>
          <w:iCs/>
        </w:rPr>
        <w:t>Fyntryf</w:t>
      </w:r>
      <w:proofErr w:type="spellEnd"/>
      <w:r>
        <w:rPr>
          <w:iCs/>
        </w:rPr>
        <w:t>)</w:t>
      </w:r>
      <w:r>
        <w:t xml:space="preserve">’; with marches; date from Watt, </w:t>
      </w:r>
      <w:r>
        <w:rPr>
          <w:i/>
          <w:iCs/>
        </w:rPr>
        <w:t>Graduates</w:t>
      </w:r>
      <w:r>
        <w:t>, 189 (‘probably early in period’)]</w:t>
      </w:r>
    </w:p>
    <w:p w:rsidR="00B544B3" w:rsidRDefault="00B544B3" w:rsidP="00B544B3">
      <w:r>
        <w:tab/>
      </w:r>
      <w:proofErr w:type="spellStart"/>
      <w:proofErr w:type="gramStart"/>
      <w:r>
        <w:t>illam</w:t>
      </w:r>
      <w:proofErr w:type="spellEnd"/>
      <w:proofErr w:type="gramEnd"/>
      <w:r>
        <w:t xml:space="preserve"> </w:t>
      </w:r>
      <w:proofErr w:type="spellStart"/>
      <w:r>
        <w:t>quartariam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vocatur</w:t>
      </w:r>
      <w:proofErr w:type="spellEnd"/>
      <w:r>
        <w:t xml:space="preserve"> </w:t>
      </w:r>
      <w:proofErr w:type="spellStart"/>
      <w:r>
        <w:rPr>
          <w:i/>
          <w:iCs/>
        </w:rPr>
        <w:t>Nentbolg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Ferdane</w:t>
      </w:r>
      <w:proofErr w:type="spellEnd"/>
      <w:r>
        <w:t xml:space="preserve"> 1333 x c.1364 </w:t>
      </w:r>
      <w:r>
        <w:rPr>
          <w:i/>
          <w:iCs/>
        </w:rPr>
        <w:t>Lennox Cart.</w:t>
      </w:r>
      <w:r>
        <w:t xml:space="preserve"> 53 [‘that quarter of land which is called </w:t>
      </w:r>
      <w:proofErr w:type="spellStart"/>
      <w:r>
        <w:t>Nentbolg</w:t>
      </w:r>
      <w:proofErr w:type="spellEnd"/>
      <w:r>
        <w:t xml:space="preserve"> </w:t>
      </w:r>
      <w:proofErr w:type="spellStart"/>
      <w:r w:rsidRPr="00274156">
        <w:rPr>
          <w:i/>
        </w:rPr>
        <w:t>Ferdane</w:t>
      </w:r>
      <w:proofErr w:type="spellEnd"/>
      <w:r>
        <w:t xml:space="preserve"> lying between </w:t>
      </w:r>
      <w:proofErr w:type="spellStart"/>
      <w:r>
        <w:rPr>
          <w:i/>
          <w:iCs/>
        </w:rPr>
        <w:t>Carsbethrune</w:t>
      </w:r>
      <w:proofErr w:type="spellEnd"/>
      <w:r>
        <w:rPr>
          <w:iCs/>
        </w:rPr>
        <w:t xml:space="preserve"> on one side and </w:t>
      </w:r>
      <w:proofErr w:type="spellStart"/>
      <w:r>
        <w:rPr>
          <w:i/>
          <w:iCs/>
        </w:rPr>
        <w:t>Culbachane</w:t>
      </w:r>
      <w:proofErr w:type="spellEnd"/>
      <w:r>
        <w:rPr>
          <w:iCs/>
        </w:rPr>
        <w:t xml:space="preserve"> on the other’ (</w:t>
      </w:r>
      <w:proofErr w:type="spellStart"/>
      <w:r>
        <w:t>jacentem</w:t>
      </w:r>
      <w:proofErr w:type="spellEnd"/>
      <w:r>
        <w:t xml:space="preserve"> inter </w:t>
      </w:r>
      <w:proofErr w:type="spellStart"/>
      <w:r>
        <w:rPr>
          <w:i/>
          <w:iCs/>
        </w:rPr>
        <w:t>Carsbethrune</w:t>
      </w:r>
      <w:proofErr w:type="spellEnd"/>
      <w:r>
        <w:t xml:space="preserve"> ex parte </w:t>
      </w:r>
      <w:proofErr w:type="spellStart"/>
      <w:r>
        <w:t>una</w:t>
      </w:r>
      <w:proofErr w:type="spellEnd"/>
      <w:r>
        <w:t xml:space="preserve"> et </w:t>
      </w:r>
      <w:proofErr w:type="spellStart"/>
      <w:r>
        <w:rPr>
          <w:i/>
          <w:iCs/>
        </w:rPr>
        <w:t>Culbachane</w:t>
      </w:r>
      <w:proofErr w:type="spellEnd"/>
      <w:r>
        <w:t xml:space="preserve"> ex parte </w:t>
      </w:r>
      <w:proofErr w:type="spellStart"/>
      <w:r>
        <w:t>altera</w:t>
      </w:r>
      <w:proofErr w:type="spellEnd"/>
      <w:r>
        <w:t>)]</w:t>
      </w:r>
    </w:p>
    <w:p w:rsidR="00B544B3" w:rsidRDefault="00B544B3" w:rsidP="00B544B3">
      <w:pPr>
        <w:rPr>
          <w:lang w:val="nb-NO"/>
        </w:rPr>
      </w:pPr>
      <w:r>
        <w:tab/>
      </w:r>
      <w:proofErr w:type="spellStart"/>
      <w:r w:rsidRPr="007F4A54">
        <w:rPr>
          <w:i/>
          <w:iCs/>
          <w:lang w:val="nb-NO"/>
        </w:rPr>
        <w:t>Enbulg</w:t>
      </w:r>
      <w:proofErr w:type="spellEnd"/>
      <w:r w:rsidRPr="007F4A54">
        <w:rPr>
          <w:lang w:val="nb-NO"/>
        </w:rPr>
        <w:t xml:space="preserve"> 1473 Fraser, </w:t>
      </w:r>
      <w:r w:rsidRPr="007F4A54">
        <w:rPr>
          <w:i/>
          <w:iCs/>
          <w:lang w:val="nb-NO"/>
        </w:rPr>
        <w:t>Lennox</w:t>
      </w:r>
      <w:r w:rsidRPr="007F4A54">
        <w:rPr>
          <w:lang w:val="nb-NO"/>
        </w:rPr>
        <w:t xml:space="preserve"> ii no. 64 p. 95</w:t>
      </w:r>
    </w:p>
    <w:p w:rsidR="00B544B3" w:rsidRDefault="00B544B3" w:rsidP="00B544B3">
      <w:pPr>
        <w:rPr>
          <w:lang w:val="nb-NO"/>
        </w:rPr>
      </w:pPr>
      <w:r>
        <w:rPr>
          <w:lang w:val="nb-NO"/>
        </w:rPr>
        <w:tab/>
        <w:t xml:space="preserve">in 5 </w:t>
      </w:r>
      <w:proofErr w:type="spellStart"/>
      <w:r>
        <w:rPr>
          <w:lang w:val="nb-NO"/>
        </w:rPr>
        <w:t>mercatis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terrarum</w:t>
      </w:r>
      <w:proofErr w:type="spellEnd"/>
      <w:r>
        <w:rPr>
          <w:lang w:val="nb-NO"/>
        </w:rPr>
        <w:t xml:space="preserve"> de </w:t>
      </w:r>
      <w:r>
        <w:rPr>
          <w:i/>
          <w:lang w:val="nb-NO"/>
        </w:rPr>
        <w:t xml:space="preserve">Eister </w:t>
      </w:r>
      <w:proofErr w:type="spellStart"/>
      <w:r>
        <w:rPr>
          <w:i/>
          <w:lang w:val="nb-NO"/>
        </w:rPr>
        <w:t>Glenboig</w:t>
      </w:r>
      <w:proofErr w:type="spellEnd"/>
      <w:r>
        <w:rPr>
          <w:i/>
          <w:lang w:val="nb-NO"/>
        </w:rPr>
        <w:t xml:space="preserve"> </w:t>
      </w:r>
      <w:r>
        <w:rPr>
          <w:lang w:val="nb-NO"/>
        </w:rPr>
        <w:t xml:space="preserve">alias </w:t>
      </w:r>
      <w:proofErr w:type="spellStart"/>
      <w:r>
        <w:rPr>
          <w:i/>
          <w:lang w:val="nb-NO"/>
        </w:rPr>
        <w:t>Eneboig</w:t>
      </w:r>
      <w:proofErr w:type="spellEnd"/>
      <w:r>
        <w:rPr>
          <w:lang w:val="nb-NO"/>
        </w:rPr>
        <w:t xml:space="preserve"> </w:t>
      </w:r>
      <w:r w:rsidRPr="00031257">
        <w:rPr>
          <w:lang w:val="nb-NO"/>
        </w:rPr>
        <w:t>1615</w:t>
      </w:r>
      <w:r>
        <w:rPr>
          <w:lang w:val="nb-NO"/>
        </w:rPr>
        <w:t xml:space="preserve"> </w:t>
      </w:r>
      <w:proofErr w:type="spellStart"/>
      <w:r>
        <w:rPr>
          <w:i/>
          <w:lang w:val="nb-NO"/>
        </w:rPr>
        <w:t>Retours</w:t>
      </w:r>
      <w:proofErr w:type="spellEnd"/>
      <w:r>
        <w:rPr>
          <w:i/>
          <w:lang w:val="nb-NO"/>
        </w:rPr>
        <w:t xml:space="preserve"> </w:t>
      </w:r>
      <w:r>
        <w:rPr>
          <w:lang w:val="nb-NO"/>
        </w:rPr>
        <w:t xml:space="preserve">STL no. 80 [’5 </w:t>
      </w:r>
      <w:proofErr w:type="spellStart"/>
      <w:r>
        <w:rPr>
          <w:lang w:val="nb-NO"/>
        </w:rPr>
        <w:t>merklands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Easter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Glenboig</w:t>
      </w:r>
      <w:proofErr w:type="spellEnd"/>
      <w:r>
        <w:rPr>
          <w:lang w:val="nb-NO"/>
        </w:rPr>
        <w:t xml:space="preserve"> alias </w:t>
      </w:r>
      <w:proofErr w:type="spellStart"/>
      <w:r>
        <w:rPr>
          <w:lang w:val="nb-NO"/>
        </w:rPr>
        <w:t>Eneboig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with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mill</w:t>
      </w:r>
      <w:proofErr w:type="spellEnd"/>
      <w:r>
        <w:rPr>
          <w:lang w:val="nb-NO"/>
        </w:rPr>
        <w:t xml:space="preserve"> and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office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coroner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sherriffdom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Stirling’ (Dominus </w:t>
      </w:r>
      <w:proofErr w:type="spellStart"/>
      <w:r>
        <w:rPr>
          <w:lang w:val="nb-NO"/>
        </w:rPr>
        <w:t>Jacobus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Edmestoun</w:t>
      </w:r>
      <w:proofErr w:type="spellEnd"/>
      <w:r>
        <w:rPr>
          <w:lang w:val="nb-NO"/>
        </w:rPr>
        <w:t xml:space="preserve"> de </w:t>
      </w:r>
      <w:proofErr w:type="spellStart"/>
      <w:r w:rsidRPr="00031257">
        <w:rPr>
          <w:i/>
          <w:lang w:val="nb-NO"/>
        </w:rPr>
        <w:t>Duntraith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miles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haeres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Willielmi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Edmestoun</w:t>
      </w:r>
      <w:proofErr w:type="spellEnd"/>
      <w:r>
        <w:rPr>
          <w:lang w:val="nb-NO"/>
        </w:rPr>
        <w:t xml:space="preserve"> de </w:t>
      </w:r>
      <w:proofErr w:type="spellStart"/>
      <w:r w:rsidRPr="00031257">
        <w:rPr>
          <w:i/>
          <w:lang w:val="nb-NO"/>
        </w:rPr>
        <w:t>Duntreath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patris</w:t>
      </w:r>
      <w:proofErr w:type="spellEnd"/>
      <w:r>
        <w:rPr>
          <w:lang w:val="nb-NO"/>
        </w:rPr>
        <w:t xml:space="preserve"> -  in 5 </w:t>
      </w:r>
      <w:proofErr w:type="spellStart"/>
      <w:r>
        <w:rPr>
          <w:lang w:val="nb-NO"/>
        </w:rPr>
        <w:t>mercatis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terrarum</w:t>
      </w:r>
      <w:proofErr w:type="spellEnd"/>
      <w:r>
        <w:rPr>
          <w:lang w:val="nb-NO"/>
        </w:rPr>
        <w:t xml:space="preserve"> de </w:t>
      </w:r>
      <w:r>
        <w:rPr>
          <w:i/>
          <w:lang w:val="nb-NO"/>
        </w:rPr>
        <w:t xml:space="preserve">Eister </w:t>
      </w:r>
      <w:proofErr w:type="spellStart"/>
      <w:r>
        <w:rPr>
          <w:i/>
          <w:lang w:val="nb-NO"/>
        </w:rPr>
        <w:t>Glenboig</w:t>
      </w:r>
      <w:proofErr w:type="spellEnd"/>
      <w:r>
        <w:rPr>
          <w:i/>
          <w:lang w:val="nb-NO"/>
        </w:rPr>
        <w:t xml:space="preserve"> </w:t>
      </w:r>
      <w:r>
        <w:rPr>
          <w:lang w:val="nb-NO"/>
        </w:rPr>
        <w:t xml:space="preserve">alias </w:t>
      </w:r>
      <w:proofErr w:type="spellStart"/>
      <w:r>
        <w:rPr>
          <w:i/>
          <w:lang w:val="nb-NO"/>
        </w:rPr>
        <w:t>Eneboig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cum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molendino</w:t>
      </w:r>
      <w:proofErr w:type="spellEnd"/>
      <w:r>
        <w:rPr>
          <w:lang w:val="nb-NO"/>
        </w:rPr>
        <w:t xml:space="preserve"> et </w:t>
      </w:r>
      <w:proofErr w:type="spellStart"/>
      <w:r>
        <w:rPr>
          <w:lang w:val="nb-NO"/>
        </w:rPr>
        <w:t>officio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coronatoris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vic</w:t>
      </w:r>
      <w:proofErr w:type="spellEnd"/>
      <w:r>
        <w:rPr>
          <w:lang w:val="nb-NO"/>
        </w:rPr>
        <w:t xml:space="preserve">. de </w:t>
      </w:r>
      <w:proofErr w:type="spellStart"/>
      <w:r w:rsidRPr="00031257">
        <w:rPr>
          <w:i/>
          <w:lang w:val="nb-NO"/>
        </w:rPr>
        <w:t>Striveling</w:t>
      </w:r>
      <w:proofErr w:type="spellEnd"/>
      <w:r>
        <w:rPr>
          <w:lang w:val="nb-NO"/>
        </w:rPr>
        <w:t>)]</w:t>
      </w:r>
    </w:p>
    <w:p w:rsidR="00B544B3" w:rsidRDefault="00B544B3" w:rsidP="00B544B3">
      <w:pPr>
        <w:rPr>
          <w:lang w:val="nb-NO"/>
        </w:rPr>
      </w:pPr>
      <w:r>
        <w:rPr>
          <w:lang w:val="nb-NO"/>
        </w:rPr>
        <w:tab/>
        <w:t xml:space="preserve">terras de </w:t>
      </w:r>
      <w:proofErr w:type="spellStart"/>
      <w:r>
        <w:rPr>
          <w:i/>
          <w:lang w:val="nb-NO"/>
        </w:rPr>
        <w:t>Glenboig</w:t>
      </w:r>
      <w:proofErr w:type="spellEnd"/>
      <w:r>
        <w:rPr>
          <w:lang w:val="nb-NO"/>
        </w:rPr>
        <w:t xml:space="preserve"> 1627 </w:t>
      </w:r>
      <w:proofErr w:type="spellStart"/>
      <w:r>
        <w:rPr>
          <w:i/>
          <w:lang w:val="nb-NO"/>
        </w:rPr>
        <w:t>Retours</w:t>
      </w:r>
      <w:proofErr w:type="spellEnd"/>
      <w:r>
        <w:rPr>
          <w:lang w:val="nb-NO"/>
        </w:rPr>
        <w:t xml:space="preserve"> STL no. 123 [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lands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Glenboig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with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mill</w:t>
      </w:r>
      <w:proofErr w:type="spellEnd"/>
      <w:r>
        <w:rPr>
          <w:lang w:val="nb-NO"/>
        </w:rPr>
        <w:t xml:space="preserve"> and </w:t>
      </w:r>
      <w:proofErr w:type="spellStart"/>
      <w:r>
        <w:rPr>
          <w:lang w:val="nb-NO"/>
        </w:rPr>
        <w:t>the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office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coroner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 Stirling </w:t>
      </w:r>
      <w:proofErr w:type="spellStart"/>
      <w:r>
        <w:rPr>
          <w:lang w:val="nb-NO"/>
        </w:rPr>
        <w:t>with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advowsen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churches</w:t>
      </w:r>
      <w:proofErr w:type="spellEnd"/>
      <w:r>
        <w:rPr>
          <w:lang w:val="nb-NO"/>
        </w:rPr>
        <w:t>’ (</w:t>
      </w:r>
      <w:proofErr w:type="spellStart"/>
      <w:r>
        <w:rPr>
          <w:lang w:val="nb-NO"/>
        </w:rPr>
        <w:t>cum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molendino</w:t>
      </w:r>
      <w:proofErr w:type="spellEnd"/>
      <w:r>
        <w:rPr>
          <w:lang w:val="nb-NO"/>
        </w:rPr>
        <w:t xml:space="preserve"> et </w:t>
      </w:r>
      <w:proofErr w:type="spellStart"/>
      <w:r>
        <w:rPr>
          <w:lang w:val="nb-NO"/>
        </w:rPr>
        <w:t>officio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coronatus</w:t>
      </w:r>
      <w:proofErr w:type="spellEnd"/>
      <w:r>
        <w:rPr>
          <w:lang w:val="nb-NO"/>
        </w:rPr>
        <w:t xml:space="preserve"> </w:t>
      </w:r>
      <w:r w:rsidRPr="00C37CB3">
        <w:rPr>
          <w:i/>
          <w:lang w:val="nb-NO"/>
        </w:rPr>
        <w:t>Stirling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cum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advocatione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ecclesiarum</w:t>
      </w:r>
      <w:proofErr w:type="spellEnd"/>
      <w:r>
        <w:rPr>
          <w:lang w:val="nb-NO"/>
        </w:rPr>
        <w:t>)]</w:t>
      </w:r>
    </w:p>
    <w:p w:rsidR="00B544B3" w:rsidRDefault="00B544B3" w:rsidP="00B544B3">
      <w:pPr>
        <w:rPr>
          <w:lang w:val="nb-NO"/>
        </w:rPr>
      </w:pPr>
      <w:r>
        <w:rPr>
          <w:lang w:val="nb-NO"/>
        </w:rPr>
        <w:tab/>
      </w:r>
      <w:r>
        <w:rPr>
          <w:i/>
          <w:lang w:val="nb-NO"/>
        </w:rPr>
        <w:t>Glen Bog</w:t>
      </w:r>
      <w:r>
        <w:rPr>
          <w:lang w:val="nb-NO"/>
        </w:rPr>
        <w:t xml:space="preserve"> c.1750 Roy</w:t>
      </w:r>
    </w:p>
    <w:p w:rsidR="00B544B3" w:rsidRPr="00393212" w:rsidRDefault="00B544B3" w:rsidP="00B544B3">
      <w:pPr>
        <w:rPr>
          <w:lang w:val="nb-NO"/>
        </w:rPr>
      </w:pPr>
      <w:r>
        <w:rPr>
          <w:lang w:val="nb-NO"/>
        </w:rPr>
        <w:tab/>
      </w:r>
      <w:proofErr w:type="spellStart"/>
      <w:r>
        <w:rPr>
          <w:i/>
          <w:lang w:val="nb-NO"/>
        </w:rPr>
        <w:t>Glenboig</w:t>
      </w:r>
      <w:proofErr w:type="spellEnd"/>
      <w:r>
        <w:rPr>
          <w:lang w:val="nb-NO"/>
        </w:rPr>
        <w:t xml:space="preserve"> 1817 </w:t>
      </w:r>
      <w:proofErr w:type="spellStart"/>
      <w:r>
        <w:rPr>
          <w:lang w:val="nb-NO"/>
        </w:rPr>
        <w:t>Grassom</w:t>
      </w:r>
      <w:proofErr w:type="spellEnd"/>
      <w:r>
        <w:rPr>
          <w:lang w:val="nb-NO"/>
        </w:rPr>
        <w:t xml:space="preserve"> [</w:t>
      </w:r>
      <w:proofErr w:type="spellStart"/>
      <w:r>
        <w:rPr>
          <w:lang w:val="nb-NO"/>
        </w:rPr>
        <w:t>where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Easter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Glenboig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shown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on</w:t>
      </w:r>
      <w:proofErr w:type="spellEnd"/>
      <w:r>
        <w:rPr>
          <w:lang w:val="nb-NO"/>
        </w:rPr>
        <w:t xml:space="preserve"> later OS </w:t>
      </w:r>
      <w:proofErr w:type="spellStart"/>
      <w:r>
        <w:rPr>
          <w:lang w:val="nb-NO"/>
        </w:rPr>
        <w:t>maps</w:t>
      </w:r>
      <w:proofErr w:type="spellEnd"/>
      <w:r>
        <w:rPr>
          <w:lang w:val="nb-NO"/>
        </w:rPr>
        <w:t xml:space="preserve">; in </w:t>
      </w:r>
      <w:proofErr w:type="spellStart"/>
      <w:r>
        <w:rPr>
          <w:lang w:val="nb-NO"/>
        </w:rPr>
        <w:t>Kilearn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parish</w:t>
      </w:r>
      <w:proofErr w:type="spellEnd"/>
      <w:r>
        <w:rPr>
          <w:lang w:val="nb-NO"/>
        </w:rPr>
        <w:t>]</w:t>
      </w:r>
    </w:p>
    <w:p w:rsidR="00B544B3" w:rsidRDefault="00B544B3" w:rsidP="00B544B3">
      <w:pPr>
        <w:rPr>
          <w:lang w:val="nb-NO"/>
        </w:rPr>
      </w:pPr>
      <w:r>
        <w:rPr>
          <w:lang w:val="nb-NO"/>
        </w:rPr>
        <w:tab/>
      </w:r>
      <w:proofErr w:type="spellStart"/>
      <w:r>
        <w:rPr>
          <w:i/>
          <w:lang w:val="nb-NO"/>
        </w:rPr>
        <w:t>Glenboig</w:t>
      </w:r>
      <w:proofErr w:type="spellEnd"/>
      <w:r>
        <w:rPr>
          <w:lang w:val="nb-NO"/>
        </w:rPr>
        <w:t xml:space="preserve"> 1864 OS 6 inch 1st </w:t>
      </w:r>
      <w:proofErr w:type="spellStart"/>
      <w:r>
        <w:rPr>
          <w:lang w:val="nb-NO"/>
        </w:rPr>
        <w:t>edn</w:t>
      </w:r>
      <w:proofErr w:type="spellEnd"/>
      <w:r>
        <w:rPr>
          <w:lang w:val="nb-NO"/>
        </w:rPr>
        <w:t xml:space="preserve"> [</w:t>
      </w:r>
      <w:proofErr w:type="spellStart"/>
      <w:r>
        <w:rPr>
          <w:lang w:val="nb-NO"/>
        </w:rPr>
        <w:t>on</w:t>
      </w:r>
      <w:proofErr w:type="spellEnd"/>
      <w:r>
        <w:rPr>
          <w:lang w:val="nb-NO"/>
        </w:rPr>
        <w:t xml:space="preserve"> later OS </w:t>
      </w:r>
      <w:proofErr w:type="spellStart"/>
      <w:r>
        <w:rPr>
          <w:lang w:val="nb-NO"/>
        </w:rPr>
        <w:t>maps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this</w:t>
      </w:r>
      <w:proofErr w:type="spellEnd"/>
      <w:r>
        <w:rPr>
          <w:lang w:val="nb-NO"/>
        </w:rPr>
        <w:t xml:space="preserve"> is marked as </w:t>
      </w:r>
      <w:proofErr w:type="spellStart"/>
      <w:r>
        <w:rPr>
          <w:lang w:val="nb-NO"/>
        </w:rPr>
        <w:t>Easter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Glenboig</w:t>
      </w:r>
      <w:proofErr w:type="spellEnd"/>
      <w:r>
        <w:rPr>
          <w:lang w:val="nb-NO"/>
        </w:rPr>
        <w:t>]</w:t>
      </w:r>
    </w:p>
    <w:p w:rsidR="00B544B3" w:rsidRPr="00105115" w:rsidRDefault="00B544B3" w:rsidP="00B544B3">
      <w:pPr>
        <w:rPr>
          <w:lang w:val="nb-NO"/>
        </w:rPr>
      </w:pPr>
      <w:r>
        <w:rPr>
          <w:lang w:val="nb-NO"/>
        </w:rPr>
        <w:tab/>
      </w:r>
      <w:proofErr w:type="spellStart"/>
      <w:r>
        <w:rPr>
          <w:i/>
          <w:lang w:val="nb-NO"/>
        </w:rPr>
        <w:t>Glenboig</w:t>
      </w:r>
      <w:proofErr w:type="spellEnd"/>
      <w:r>
        <w:rPr>
          <w:lang w:val="nb-NO"/>
        </w:rPr>
        <w:t xml:space="preserve"> 1899 OS 6inch 2nd </w:t>
      </w:r>
      <w:proofErr w:type="spellStart"/>
      <w:r>
        <w:rPr>
          <w:lang w:val="nb-NO"/>
        </w:rPr>
        <w:t>edn</w:t>
      </w:r>
      <w:proofErr w:type="spellEnd"/>
      <w:r>
        <w:rPr>
          <w:lang w:val="nb-NO"/>
        </w:rPr>
        <w:t xml:space="preserve"> [</w:t>
      </w:r>
      <w:proofErr w:type="spellStart"/>
      <w:r>
        <w:rPr>
          <w:lang w:val="nb-NO"/>
        </w:rPr>
        <w:t>on</w:t>
      </w:r>
      <w:proofErr w:type="spellEnd"/>
      <w:r>
        <w:rPr>
          <w:lang w:val="nb-NO"/>
        </w:rPr>
        <w:t xml:space="preserve"> later OS </w:t>
      </w:r>
      <w:proofErr w:type="spellStart"/>
      <w:r>
        <w:rPr>
          <w:lang w:val="nb-NO"/>
        </w:rPr>
        <w:t>maps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this</w:t>
      </w:r>
      <w:proofErr w:type="spellEnd"/>
      <w:r>
        <w:rPr>
          <w:lang w:val="nb-NO"/>
        </w:rPr>
        <w:t xml:space="preserve"> is marked as </w:t>
      </w:r>
      <w:proofErr w:type="spellStart"/>
      <w:r>
        <w:rPr>
          <w:lang w:val="nb-NO"/>
        </w:rPr>
        <w:t>Easter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Glenboig</w:t>
      </w:r>
      <w:proofErr w:type="spellEnd"/>
      <w:r>
        <w:rPr>
          <w:lang w:val="nb-NO"/>
        </w:rPr>
        <w:t>]</w:t>
      </w:r>
    </w:p>
    <w:p w:rsidR="00B544B3" w:rsidRPr="007F4A54" w:rsidRDefault="00B544B3" w:rsidP="00B544B3">
      <w:pPr>
        <w:rPr>
          <w:lang w:val="nb-NO"/>
        </w:rPr>
      </w:pPr>
    </w:p>
    <w:p w:rsidR="00B544B3" w:rsidRPr="004511E8" w:rsidRDefault="00B544B3" w:rsidP="00B544B3">
      <w:r>
        <w:t>The first element is Brittonic *</w:t>
      </w:r>
      <w:proofErr w:type="spellStart"/>
      <w:r>
        <w:rPr>
          <w:i/>
        </w:rPr>
        <w:t>nant</w:t>
      </w:r>
      <w:proofErr w:type="spellEnd"/>
      <w:r>
        <w:rPr>
          <w:i/>
        </w:rPr>
        <w:t xml:space="preserve"> </w:t>
      </w:r>
      <w:r>
        <w:t xml:space="preserve">‘a valley’. The second element is that of a </w:t>
      </w:r>
      <w:proofErr w:type="gramStart"/>
      <w:r>
        <w:t>water course</w:t>
      </w:r>
      <w:proofErr w:type="gramEnd"/>
      <w:r>
        <w:t xml:space="preserve">, mentioned as ‘the burn which is called </w:t>
      </w:r>
      <w:proofErr w:type="spellStart"/>
      <w:r>
        <w:rPr>
          <w:i/>
        </w:rPr>
        <w:t>Bolgy</w:t>
      </w:r>
      <w:proofErr w:type="spellEnd"/>
      <w:r>
        <w:t>’ (</w:t>
      </w:r>
      <w:proofErr w:type="spellStart"/>
      <w:r>
        <w:t>rivulus</w:t>
      </w:r>
      <w:proofErr w:type="spellEnd"/>
      <w:r>
        <w:t xml:space="preserve"> qui </w:t>
      </w:r>
      <w:proofErr w:type="spellStart"/>
      <w:r>
        <w:t>vocatur</w:t>
      </w:r>
      <w:proofErr w:type="spellEnd"/>
      <w:r>
        <w:t xml:space="preserve"> </w:t>
      </w:r>
      <w:proofErr w:type="spellStart"/>
      <w:r>
        <w:rPr>
          <w:i/>
          <w:iCs/>
        </w:rPr>
        <w:t>Bolgy</w:t>
      </w:r>
      <w:proofErr w:type="spellEnd"/>
      <w:r>
        <w:rPr>
          <w:iCs/>
        </w:rPr>
        <w:t>) which is the western march</w:t>
      </w:r>
      <w:r>
        <w:t xml:space="preserve"> of the half </w:t>
      </w:r>
      <w:proofErr w:type="spellStart"/>
      <w:r>
        <w:t>arrachar</w:t>
      </w:r>
      <w:proofErr w:type="spellEnd"/>
      <w:r>
        <w:t xml:space="preserve"> of </w:t>
      </w:r>
      <w:proofErr w:type="spellStart"/>
      <w:r>
        <w:t>Glenboig</w:t>
      </w:r>
      <w:proofErr w:type="spellEnd"/>
      <w:r>
        <w:t xml:space="preserve"> (</w:t>
      </w:r>
      <w:proofErr w:type="spellStart"/>
      <w:r w:rsidRPr="00F45B0E">
        <w:rPr>
          <w:i/>
        </w:rPr>
        <w:t>Nentbolg</w:t>
      </w:r>
      <w:proofErr w:type="spellEnd"/>
      <w:r>
        <w:t xml:space="preserve">) given and confirmed by </w:t>
      </w:r>
      <w:proofErr w:type="spellStart"/>
      <w:r>
        <w:t>Maldonich</w:t>
      </w:r>
      <w:proofErr w:type="spellEnd"/>
      <w:r>
        <w:t xml:space="preserve"> earl of Lennox to Luke son of Master Michael of Fintry (</w:t>
      </w:r>
      <w:proofErr w:type="spellStart"/>
      <w:r w:rsidRPr="00F45B0E">
        <w:rPr>
          <w:i/>
        </w:rPr>
        <w:t>F</w:t>
      </w:r>
      <w:r>
        <w:rPr>
          <w:i/>
        </w:rPr>
        <w:t>y</w:t>
      </w:r>
      <w:r w:rsidRPr="00F45B0E">
        <w:rPr>
          <w:i/>
        </w:rPr>
        <w:t>ntryf</w:t>
      </w:r>
      <w:proofErr w:type="spellEnd"/>
      <w:r>
        <w:t xml:space="preserve">) </w:t>
      </w:r>
      <w:r>
        <w:rPr>
          <w:iCs/>
        </w:rPr>
        <w:t>(</w:t>
      </w:r>
      <w:r w:rsidRPr="007F4A54">
        <w:rPr>
          <w:lang w:val="nb-NO"/>
        </w:rPr>
        <w:t xml:space="preserve">1234 x c.1270 </w:t>
      </w:r>
      <w:r>
        <w:rPr>
          <w:i/>
          <w:iCs/>
        </w:rPr>
        <w:t>Lennox Cart.</w:t>
      </w:r>
      <w:r>
        <w:t xml:space="preserve"> 34). The eastern march of this division of </w:t>
      </w:r>
      <w:proofErr w:type="spellStart"/>
      <w:r>
        <w:t>Glenboig</w:t>
      </w:r>
      <w:proofErr w:type="spellEnd"/>
      <w:r>
        <w:t xml:space="preserve"> is ‘a burn called </w:t>
      </w:r>
      <w:proofErr w:type="spellStart"/>
      <w:r>
        <w:rPr>
          <w:i/>
        </w:rPr>
        <w:t>Gyndhame</w:t>
      </w:r>
      <w:proofErr w:type="spellEnd"/>
      <w:r>
        <w:t>’ (</w:t>
      </w:r>
      <w:proofErr w:type="spellStart"/>
      <w:r>
        <w:t>rivulus</w:t>
      </w:r>
      <w:proofErr w:type="spellEnd"/>
      <w:r>
        <w:t xml:space="preserve"> qui </w:t>
      </w:r>
      <w:proofErr w:type="spellStart"/>
      <w:r>
        <w:t>appellatur</w:t>
      </w:r>
      <w:proofErr w:type="spellEnd"/>
      <w:r>
        <w:t xml:space="preserve"> </w:t>
      </w:r>
      <w:proofErr w:type="spellStart"/>
      <w:r>
        <w:rPr>
          <w:i/>
        </w:rPr>
        <w:t>Gyndhame</w:t>
      </w:r>
      <w:proofErr w:type="spellEnd"/>
      <w:r>
        <w:t xml:space="preserve">). Both flow into the </w:t>
      </w:r>
      <w:proofErr w:type="spellStart"/>
      <w:r>
        <w:t>Endrick</w:t>
      </w:r>
      <w:proofErr w:type="spellEnd"/>
      <w:r>
        <w:t xml:space="preserve"> (</w:t>
      </w:r>
      <w:proofErr w:type="spellStart"/>
      <w:r>
        <w:rPr>
          <w:i/>
        </w:rPr>
        <w:t>Annerech</w:t>
      </w:r>
      <w:proofErr w:type="spellEnd"/>
      <w:r>
        <w:t xml:space="preserve">), with the </w:t>
      </w:r>
      <w:proofErr w:type="spellStart"/>
      <w:r>
        <w:t>Endrick</w:t>
      </w:r>
      <w:proofErr w:type="spellEnd"/>
      <w:r>
        <w:t xml:space="preserve"> between the </w:t>
      </w:r>
      <w:proofErr w:type="gramStart"/>
      <w:r>
        <w:t>point</w:t>
      </w:r>
      <w:proofErr w:type="gramEnd"/>
      <w:r>
        <w:t xml:space="preserve"> where the two burns join it forming the other boundary. Given that the part of the land of </w:t>
      </w:r>
      <w:proofErr w:type="spellStart"/>
      <w:r>
        <w:t>Glenboig</w:t>
      </w:r>
      <w:proofErr w:type="spellEnd"/>
      <w:r>
        <w:t xml:space="preserve"> in question is that part ‘nearer the land of Fintry’, we can assume that the </w:t>
      </w:r>
      <w:proofErr w:type="spellStart"/>
      <w:r>
        <w:rPr>
          <w:i/>
        </w:rPr>
        <w:t>Gyndhame</w:t>
      </w:r>
      <w:proofErr w:type="spellEnd"/>
      <w:r>
        <w:t xml:space="preserve"> is an earlier name for the </w:t>
      </w:r>
      <w:proofErr w:type="spellStart"/>
      <w:r>
        <w:t>Kilewnan</w:t>
      </w:r>
      <w:proofErr w:type="spellEnd"/>
      <w:r>
        <w:t xml:space="preserve"> Burn, now the parish boundary between Fintry FTY and </w:t>
      </w:r>
      <w:proofErr w:type="spellStart"/>
      <w:r>
        <w:t>Killearn</w:t>
      </w:r>
      <w:proofErr w:type="spellEnd"/>
      <w:r>
        <w:t xml:space="preserve"> KLN). The burn </w:t>
      </w:r>
      <w:proofErr w:type="gramStart"/>
      <w:r>
        <w:t xml:space="preserve">called  </w:t>
      </w:r>
      <w:proofErr w:type="spellStart"/>
      <w:r>
        <w:rPr>
          <w:i/>
        </w:rPr>
        <w:t>Bolgy</w:t>
      </w:r>
      <w:proofErr w:type="spellEnd"/>
      <w:proofErr w:type="gramEnd"/>
      <w:r>
        <w:t xml:space="preserve"> is from Brittonic *</w:t>
      </w:r>
      <w:proofErr w:type="spellStart"/>
      <w:r>
        <w:rPr>
          <w:i/>
        </w:rPr>
        <w:t>bolg</w:t>
      </w:r>
      <w:proofErr w:type="spellEnd"/>
      <w:r>
        <w:rPr>
          <w:i/>
        </w:rPr>
        <w:t xml:space="preserve"> </w:t>
      </w:r>
      <w:r>
        <w:t xml:space="preserve">‘a bag’, which in burn- and river-names probably refers to one distinguished by pot-holes. </w:t>
      </w:r>
      <w:proofErr w:type="gramStart"/>
      <w:r>
        <w:t xml:space="preserve">It is found, for example, in Bogie (river and </w:t>
      </w:r>
      <w:proofErr w:type="spellStart"/>
      <w:r>
        <w:t>strath</w:t>
      </w:r>
      <w:proofErr w:type="spellEnd"/>
      <w:r>
        <w:t xml:space="preserve">) by </w:t>
      </w:r>
      <w:proofErr w:type="spellStart"/>
      <w:r>
        <w:t>Huntly</w:t>
      </w:r>
      <w:proofErr w:type="spellEnd"/>
      <w:r>
        <w:t xml:space="preserve"> ABD</w:t>
      </w:r>
      <w:proofErr w:type="gramEnd"/>
      <w:r>
        <w:t xml:space="preserve">. It can, however, also mean a rounded hill (like a belly or upturned bag), but this cannot be the meaning here. </w:t>
      </w:r>
      <w:proofErr w:type="gramStart"/>
      <w:r>
        <w:t>The related Gaelic equivalent, also</w:t>
      </w:r>
      <w:r>
        <w:rPr>
          <w:i/>
        </w:rPr>
        <w:t xml:space="preserve"> </w:t>
      </w:r>
      <w:proofErr w:type="spellStart"/>
      <w:r>
        <w:rPr>
          <w:i/>
        </w:rPr>
        <w:t>bolg</w:t>
      </w:r>
      <w:proofErr w:type="spellEnd"/>
      <w:r>
        <w:t xml:space="preserve">, later </w:t>
      </w:r>
      <w:proofErr w:type="spellStart"/>
      <w:r>
        <w:rPr>
          <w:i/>
        </w:rPr>
        <w:t>balg</w:t>
      </w:r>
      <w:proofErr w:type="spellEnd"/>
      <w:r>
        <w:t>.</w:t>
      </w:r>
      <w:proofErr w:type="gramEnd"/>
      <w:r>
        <w:t xml:space="preserve"> The name </w:t>
      </w:r>
      <w:proofErr w:type="spellStart"/>
      <w:r>
        <w:rPr>
          <w:i/>
        </w:rPr>
        <w:t>Bolgy</w:t>
      </w:r>
      <w:proofErr w:type="spellEnd"/>
      <w:r>
        <w:t xml:space="preserve">, which forms the western march of the half </w:t>
      </w:r>
      <w:proofErr w:type="spellStart"/>
      <w:r>
        <w:t>arrochar</w:t>
      </w:r>
      <w:proofErr w:type="spellEnd"/>
      <w:r>
        <w:t xml:space="preserve">, is probably the </w:t>
      </w:r>
      <w:proofErr w:type="spellStart"/>
      <w:r>
        <w:t>Balglass</w:t>
      </w:r>
      <w:proofErr w:type="spellEnd"/>
      <w:r>
        <w:t xml:space="preserve"> Burn, which joins the </w:t>
      </w:r>
      <w:proofErr w:type="spellStart"/>
      <w:r>
        <w:t>Endrick</w:t>
      </w:r>
      <w:proofErr w:type="spellEnd"/>
      <w:r>
        <w:t xml:space="preserve"> at NS557881.</w:t>
      </w:r>
    </w:p>
    <w:p w:rsidR="00B544B3" w:rsidRDefault="00B544B3" w:rsidP="00B544B3">
      <w:r>
        <w:tab/>
        <w:t xml:space="preserve">For the identification of </w:t>
      </w:r>
      <w:proofErr w:type="spellStart"/>
      <w:r>
        <w:t>Nentbolg</w:t>
      </w:r>
      <w:proofErr w:type="spellEnd"/>
      <w:r>
        <w:t xml:space="preserve">, later </w:t>
      </w:r>
      <w:proofErr w:type="spellStart"/>
      <w:r>
        <w:rPr>
          <w:i/>
        </w:rPr>
        <w:t>Enbulg</w:t>
      </w:r>
      <w:proofErr w:type="spellEnd"/>
      <w:r>
        <w:rPr>
          <w:i/>
        </w:rPr>
        <w:t xml:space="preserve"> </w:t>
      </w:r>
      <w:r>
        <w:t xml:space="preserve">then </w:t>
      </w:r>
      <w:proofErr w:type="spellStart"/>
      <w:r>
        <w:rPr>
          <w:i/>
        </w:rPr>
        <w:t>Eneboig</w:t>
      </w:r>
      <w:proofErr w:type="spellEnd"/>
      <w:r>
        <w:t xml:space="preserve"> see </w:t>
      </w:r>
      <w:proofErr w:type="gramStart"/>
      <w:r>
        <w:rPr>
          <w:i/>
        </w:rPr>
        <w:t>Retours</w:t>
      </w:r>
      <w:proofErr w:type="gramEnd"/>
      <w:r>
        <w:t xml:space="preserve"> STL nos. 80 (1615), which has </w:t>
      </w:r>
      <w:r>
        <w:rPr>
          <w:i/>
          <w:lang w:val="nb-NO"/>
        </w:rPr>
        <w:t xml:space="preserve">Eister </w:t>
      </w:r>
      <w:proofErr w:type="spellStart"/>
      <w:r>
        <w:rPr>
          <w:i/>
          <w:lang w:val="nb-NO"/>
        </w:rPr>
        <w:t>Glenboig</w:t>
      </w:r>
      <w:proofErr w:type="spellEnd"/>
      <w:r>
        <w:rPr>
          <w:i/>
          <w:lang w:val="nb-NO"/>
        </w:rPr>
        <w:t xml:space="preserve"> </w:t>
      </w:r>
      <w:r>
        <w:rPr>
          <w:lang w:val="nb-NO"/>
        </w:rPr>
        <w:t xml:space="preserve">alias </w:t>
      </w:r>
      <w:proofErr w:type="spellStart"/>
      <w:r>
        <w:rPr>
          <w:i/>
          <w:lang w:val="nb-NO"/>
        </w:rPr>
        <w:t>Eneboig</w:t>
      </w:r>
      <w:proofErr w:type="spellEnd"/>
      <w:r>
        <w:rPr>
          <w:lang w:val="nb-NO"/>
        </w:rPr>
        <w:t xml:space="preserve">. Note </w:t>
      </w:r>
      <w:proofErr w:type="spellStart"/>
      <w:r>
        <w:rPr>
          <w:lang w:val="nb-NO"/>
        </w:rPr>
        <w:t>that</w:t>
      </w:r>
      <w:proofErr w:type="spellEnd"/>
      <w:r>
        <w:rPr>
          <w:lang w:val="nb-NO"/>
        </w:rPr>
        <w:t xml:space="preserve"> </w:t>
      </w:r>
      <w:proofErr w:type="spellStart"/>
      <w:r>
        <w:rPr>
          <w:i/>
          <w:lang w:val="nb-NO"/>
        </w:rPr>
        <w:t>Eneboig</w:t>
      </w:r>
      <w:proofErr w:type="spellEnd"/>
      <w:r>
        <w:rPr>
          <w:i/>
          <w:lang w:val="nb-NO"/>
        </w:rPr>
        <w:t xml:space="preserve"> </w:t>
      </w:r>
      <w:r>
        <w:rPr>
          <w:lang w:val="nb-NO"/>
        </w:rPr>
        <w:t xml:space="preserve">is alias </w:t>
      </w:r>
      <w:proofErr w:type="spellStart"/>
      <w:r>
        <w:rPr>
          <w:lang w:val="nb-NO"/>
        </w:rPr>
        <w:t>of</w:t>
      </w:r>
      <w:proofErr w:type="spellEnd"/>
      <w:r>
        <w:rPr>
          <w:lang w:val="nb-NO"/>
        </w:rPr>
        <w:t xml:space="preserve"> </w:t>
      </w:r>
      <w:proofErr w:type="spellStart"/>
      <w:r>
        <w:rPr>
          <w:i/>
          <w:lang w:val="nb-NO"/>
        </w:rPr>
        <w:t>Glenboig</w:t>
      </w:r>
      <w:proofErr w:type="spellEnd"/>
      <w:r>
        <w:rPr>
          <w:i/>
          <w:lang w:val="nb-NO"/>
        </w:rPr>
        <w:t xml:space="preserve"> </w:t>
      </w:r>
      <w:r>
        <w:rPr>
          <w:lang w:val="nb-NO"/>
        </w:rPr>
        <w:t xml:space="preserve">as a </w:t>
      </w:r>
      <w:proofErr w:type="spellStart"/>
      <w:r>
        <w:rPr>
          <w:lang w:val="nb-NO"/>
        </w:rPr>
        <w:t>whole</w:t>
      </w:r>
      <w:proofErr w:type="spellEnd"/>
      <w:r>
        <w:rPr>
          <w:lang w:val="nb-NO"/>
        </w:rPr>
        <w:t>, it is not an alias just for</w:t>
      </w:r>
      <w:r>
        <w:t xml:space="preserve"> Easter </w:t>
      </w:r>
      <w:proofErr w:type="spellStart"/>
      <w:r>
        <w:t>Glenboig</w:t>
      </w:r>
      <w:proofErr w:type="spellEnd"/>
      <w:r>
        <w:t xml:space="preserve">. See also Fraser, </w:t>
      </w:r>
      <w:r>
        <w:rPr>
          <w:i/>
        </w:rPr>
        <w:t>Lennox</w:t>
      </w:r>
      <w:r>
        <w:t xml:space="preserve"> ii, 95 [ref. still to check].</w:t>
      </w:r>
      <w:r>
        <w:rPr>
          <w:rStyle w:val="FootnoteReference"/>
        </w:rPr>
        <w:footnoteReference w:id="2"/>
      </w:r>
      <w:r>
        <w:t xml:space="preserve">  It should also be noted </w:t>
      </w:r>
      <w:proofErr w:type="gramStart"/>
      <w:r>
        <w:t>that  what</w:t>
      </w:r>
      <w:proofErr w:type="gramEnd"/>
      <w:r>
        <w:t xml:space="preserve"> is now Easter </w:t>
      </w:r>
      <w:proofErr w:type="spellStart"/>
      <w:r>
        <w:t>Glenboig</w:t>
      </w:r>
      <w:proofErr w:type="spellEnd"/>
      <w:r>
        <w:t xml:space="preserve"> is shown on all maps up until 20th c. simply as </w:t>
      </w:r>
      <w:proofErr w:type="spellStart"/>
      <w:r>
        <w:t>Glenboig</w:t>
      </w:r>
      <w:proofErr w:type="spellEnd"/>
      <w:r>
        <w:t xml:space="preserve">. </w:t>
      </w:r>
      <w:proofErr w:type="spellStart"/>
      <w:r>
        <w:t>Glenboig</w:t>
      </w:r>
      <w:proofErr w:type="spellEnd"/>
      <w:r>
        <w:t xml:space="preserve"> Mill in on the </w:t>
      </w:r>
      <w:proofErr w:type="spellStart"/>
      <w:r>
        <w:t>Endrick</w:t>
      </w:r>
      <w:proofErr w:type="spellEnd"/>
      <w:r>
        <w:t xml:space="preserve"> </w:t>
      </w:r>
      <w:proofErr w:type="gramStart"/>
      <w:r>
        <w:t>north-west</w:t>
      </w:r>
      <w:proofErr w:type="gramEnd"/>
      <w:r>
        <w:t xml:space="preserve"> of </w:t>
      </w:r>
      <w:proofErr w:type="spellStart"/>
      <w:r>
        <w:t>Glenboig</w:t>
      </w:r>
      <w:proofErr w:type="spellEnd"/>
      <w:r>
        <w:t xml:space="preserve">. We can assume that nearby Overton and Netherton are divisions of the lands of </w:t>
      </w:r>
      <w:proofErr w:type="spellStart"/>
      <w:r>
        <w:t>Glenboig</w:t>
      </w:r>
      <w:proofErr w:type="spellEnd"/>
      <w:r>
        <w:t>.</w:t>
      </w:r>
    </w:p>
    <w:p w:rsidR="00B544B3" w:rsidRPr="004E05FD" w:rsidRDefault="00B544B3" w:rsidP="00B544B3"/>
    <w:p w:rsidR="00B544B3" w:rsidRDefault="00B544B3"/>
    <w:p w:rsidR="00821D90" w:rsidRDefault="00821D90" w:rsidP="00821D90">
      <w:r>
        <w:t>BIBLIOGRAPHY and REFERENCES</w:t>
      </w:r>
    </w:p>
    <w:p w:rsidR="00821D90" w:rsidRPr="00440D35" w:rsidRDefault="00821D90" w:rsidP="00821D90">
      <w:r>
        <w:t xml:space="preserve">Barrow, G. W. S., 2003, </w:t>
      </w:r>
      <w:r w:rsidRPr="00440D35">
        <w:rPr>
          <w:i/>
        </w:rPr>
        <w:t>Kingdom of the Scots</w:t>
      </w:r>
      <w:r>
        <w:t xml:space="preserve"> </w:t>
      </w:r>
      <w:r w:rsidRPr="00440D35">
        <w:t>(</w:t>
      </w:r>
      <w:r>
        <w:t>Edinburgh</w:t>
      </w:r>
      <w:r w:rsidRPr="00440D35">
        <w:t>) [</w:t>
      </w:r>
      <w:r>
        <w:t xml:space="preserve">first </w:t>
      </w:r>
      <w:r w:rsidRPr="00440D35">
        <w:t xml:space="preserve">edition, </w:t>
      </w:r>
      <w:r>
        <w:t>London 1973]</w:t>
      </w:r>
    </w:p>
    <w:p w:rsidR="00821D90" w:rsidRDefault="00821D90" w:rsidP="00821D90">
      <w:pPr>
        <w:ind w:left="720" w:hanging="720"/>
        <w:jc w:val="both"/>
        <w:rPr>
          <w:sz w:val="22"/>
        </w:rPr>
      </w:pPr>
      <w:r>
        <w:rPr>
          <w:sz w:val="22"/>
        </w:rPr>
        <w:t xml:space="preserve">Cowan, I. B., 1967, </w:t>
      </w:r>
      <w:r>
        <w:rPr>
          <w:i/>
          <w:sz w:val="22"/>
        </w:rPr>
        <w:t>The Parishes of Medieval Scotland</w:t>
      </w:r>
      <w:r>
        <w:rPr>
          <w:sz w:val="22"/>
        </w:rPr>
        <w:t>, Scottish Record Society vol. 93.</w:t>
      </w:r>
    </w:p>
    <w:p w:rsidR="00821D90" w:rsidRDefault="00821D90" w:rsidP="00821D90">
      <w:pPr>
        <w:ind w:left="284" w:hanging="284"/>
        <w:jc w:val="both"/>
      </w:pPr>
      <w:r w:rsidRPr="00324A3B">
        <w:t xml:space="preserve">Drummond, Peter, 2014, ‘An analysis of </w:t>
      </w:r>
      <w:proofErr w:type="spellStart"/>
      <w:r w:rsidRPr="00324A3B">
        <w:t>toponyms</w:t>
      </w:r>
      <w:proofErr w:type="spellEnd"/>
      <w:r w:rsidRPr="00324A3B">
        <w:t xml:space="preserve"> and </w:t>
      </w:r>
      <w:proofErr w:type="spellStart"/>
      <w:r w:rsidRPr="00324A3B">
        <w:t>toponymic</w:t>
      </w:r>
      <w:proofErr w:type="spellEnd"/>
      <w:r w:rsidRPr="00324A3B">
        <w:t xml:space="preserve"> patterns in eight parishes of the upper Kelvin basin’, unpublished PhD thesis, University of Glasgow [</w:t>
      </w:r>
      <w:proofErr w:type="spellStart"/>
      <w:r w:rsidRPr="00324A3B">
        <w:t>Baldernock</w:t>
      </w:r>
      <w:proofErr w:type="spellEnd"/>
      <w:r w:rsidRPr="00324A3B">
        <w:t xml:space="preserve"> STL, </w:t>
      </w:r>
      <w:proofErr w:type="spellStart"/>
      <w:r w:rsidRPr="00324A3B">
        <w:t>Cadder</w:t>
      </w:r>
      <w:proofErr w:type="spellEnd"/>
      <w:r w:rsidRPr="00324A3B">
        <w:t xml:space="preserve"> LAN, Campsie STL, Cumbernauld DNB, Kilsyth STL, </w:t>
      </w:r>
      <w:proofErr w:type="spellStart"/>
      <w:r w:rsidRPr="00324A3B">
        <w:t>Kirkintilloch</w:t>
      </w:r>
      <w:proofErr w:type="spellEnd"/>
      <w:r w:rsidRPr="00324A3B">
        <w:t xml:space="preserve"> DNB, New </w:t>
      </w:r>
      <w:proofErr w:type="spellStart"/>
      <w:r w:rsidRPr="00324A3B">
        <w:t>Monklands</w:t>
      </w:r>
      <w:proofErr w:type="spellEnd"/>
      <w:r w:rsidRPr="00324A3B">
        <w:t xml:space="preserve"> LAN, Old </w:t>
      </w:r>
      <w:proofErr w:type="spellStart"/>
      <w:r w:rsidRPr="00324A3B">
        <w:t>Monklands</w:t>
      </w:r>
      <w:proofErr w:type="spellEnd"/>
      <w:r w:rsidRPr="00324A3B">
        <w:t xml:space="preserve"> LAN] available online http://theses.gla.ac.uk/5270/</w:t>
      </w:r>
    </w:p>
    <w:p w:rsidR="00821D90" w:rsidRDefault="00821D90" w:rsidP="00821D90">
      <w:pPr>
        <w:ind w:left="720" w:hanging="720"/>
        <w:jc w:val="both"/>
        <w:rPr>
          <w:sz w:val="22"/>
          <w:lang w:val="nb-NO"/>
        </w:rPr>
      </w:pPr>
      <w:proofErr w:type="spellStart"/>
      <w:r>
        <w:rPr>
          <w:i/>
          <w:sz w:val="22"/>
        </w:rPr>
        <w:t>Dunf</w:t>
      </w:r>
      <w:proofErr w:type="spellEnd"/>
      <w:r>
        <w:rPr>
          <w:i/>
          <w:sz w:val="22"/>
        </w:rPr>
        <w:t>. Reg.</w:t>
      </w:r>
      <w:r>
        <w:rPr>
          <w:sz w:val="22"/>
        </w:rPr>
        <w:t>:</w:t>
      </w:r>
      <w:r>
        <w:rPr>
          <w:i/>
          <w:sz w:val="22"/>
        </w:rPr>
        <w:t xml:space="preserve"> </w:t>
      </w:r>
      <w:proofErr w:type="spellStart"/>
      <w:r>
        <w:rPr>
          <w:i/>
          <w:sz w:val="22"/>
          <w:lang w:val="nb-NO"/>
        </w:rPr>
        <w:t>Registrum</w:t>
      </w:r>
      <w:proofErr w:type="spellEnd"/>
      <w:r>
        <w:rPr>
          <w:i/>
          <w:sz w:val="22"/>
          <w:lang w:val="nb-NO"/>
        </w:rPr>
        <w:t xml:space="preserve"> de </w:t>
      </w:r>
      <w:proofErr w:type="spellStart"/>
      <w:r>
        <w:rPr>
          <w:i/>
          <w:sz w:val="22"/>
          <w:lang w:val="nb-NO"/>
        </w:rPr>
        <w:t>Dunfermelyn</w:t>
      </w:r>
      <w:proofErr w:type="spellEnd"/>
      <w:r w:rsidRPr="00274156">
        <w:rPr>
          <w:sz w:val="22"/>
          <w:lang w:val="nb-NO"/>
        </w:rPr>
        <w:t>,</w:t>
      </w:r>
      <w:r>
        <w:rPr>
          <w:sz w:val="22"/>
          <w:lang w:val="nb-NO"/>
        </w:rPr>
        <w:t xml:space="preserve"> </w:t>
      </w:r>
      <w:proofErr w:type="spellStart"/>
      <w:r>
        <w:rPr>
          <w:sz w:val="22"/>
          <w:lang w:val="nb-NO"/>
        </w:rPr>
        <w:t>Bannatyne</w:t>
      </w:r>
      <w:proofErr w:type="spellEnd"/>
      <w:r>
        <w:rPr>
          <w:sz w:val="22"/>
          <w:lang w:val="nb-NO"/>
        </w:rPr>
        <w:t xml:space="preserve"> Club 1842.</w:t>
      </w:r>
    </w:p>
    <w:p w:rsidR="00821D90" w:rsidRPr="00455BFE" w:rsidRDefault="00821D90" w:rsidP="00821D90">
      <w:pPr>
        <w:ind w:left="720" w:hanging="720"/>
      </w:pPr>
      <w:r w:rsidRPr="00455BFE">
        <w:t xml:space="preserve">Fraser, </w:t>
      </w:r>
      <w:r w:rsidRPr="00455BFE">
        <w:rPr>
          <w:i/>
        </w:rPr>
        <w:t>Lennox</w:t>
      </w:r>
      <w:r>
        <w:t>:</w:t>
      </w:r>
      <w:r w:rsidRPr="00455BFE">
        <w:t xml:space="preserve"> </w:t>
      </w:r>
      <w:r w:rsidRPr="00455BFE">
        <w:rPr>
          <w:i/>
        </w:rPr>
        <w:t>The Lennox</w:t>
      </w:r>
      <w:r w:rsidRPr="00455BFE">
        <w:rPr>
          <w:iCs/>
        </w:rPr>
        <w:t>, ed. W. Fraser, 2 volumes,</w:t>
      </w:r>
      <w:r w:rsidRPr="00455BFE">
        <w:t xml:space="preserve"> </w:t>
      </w:r>
      <w:r>
        <w:t>vol. 2 ‘</w:t>
      </w:r>
      <w:proofErr w:type="spellStart"/>
      <w:r>
        <w:t>Muniments</w:t>
      </w:r>
      <w:proofErr w:type="spellEnd"/>
      <w:r>
        <w:t xml:space="preserve">’ </w:t>
      </w:r>
      <w:r w:rsidRPr="00455BFE">
        <w:t>(Edinburgh 1874).</w:t>
      </w:r>
    </w:p>
    <w:p w:rsidR="00821D90" w:rsidRPr="00455BFE" w:rsidRDefault="00821D90" w:rsidP="00821D90">
      <w:pPr>
        <w:ind w:left="720" w:hanging="720"/>
      </w:pPr>
      <w:r w:rsidRPr="00455BFE">
        <w:rPr>
          <w:i/>
        </w:rPr>
        <w:t>Glas</w:t>
      </w:r>
      <w:r>
        <w:rPr>
          <w:i/>
        </w:rPr>
        <w:t>gow</w:t>
      </w:r>
      <w:r w:rsidRPr="00455BFE">
        <w:rPr>
          <w:i/>
        </w:rPr>
        <w:t xml:space="preserve"> Reg.</w:t>
      </w:r>
      <w:r>
        <w:t>:</w:t>
      </w:r>
      <w:r w:rsidRPr="00455BFE">
        <w:rPr>
          <w:i/>
        </w:rPr>
        <w:t xml:space="preserve"> </w:t>
      </w:r>
      <w:proofErr w:type="spellStart"/>
      <w:r w:rsidRPr="00455BFE">
        <w:rPr>
          <w:i/>
        </w:rPr>
        <w:t>Registrum</w:t>
      </w:r>
      <w:proofErr w:type="spellEnd"/>
      <w:r w:rsidRPr="00455BFE">
        <w:rPr>
          <w:i/>
        </w:rPr>
        <w:t xml:space="preserve"> </w:t>
      </w:r>
      <w:proofErr w:type="spellStart"/>
      <w:r w:rsidRPr="00455BFE">
        <w:rPr>
          <w:i/>
        </w:rPr>
        <w:t>Episcopatus</w:t>
      </w:r>
      <w:proofErr w:type="spellEnd"/>
      <w:r w:rsidRPr="00455BFE">
        <w:rPr>
          <w:i/>
        </w:rPr>
        <w:t xml:space="preserve"> </w:t>
      </w:r>
      <w:proofErr w:type="spellStart"/>
      <w:r w:rsidRPr="00455BFE">
        <w:rPr>
          <w:i/>
        </w:rPr>
        <w:t>Glasguensis</w:t>
      </w:r>
      <w:proofErr w:type="spellEnd"/>
      <w:r w:rsidRPr="00455BFE">
        <w:t xml:space="preserve">, </w:t>
      </w:r>
      <w:proofErr w:type="spellStart"/>
      <w:r w:rsidRPr="00455BFE">
        <w:t>Bannatyne</w:t>
      </w:r>
      <w:proofErr w:type="spellEnd"/>
      <w:r w:rsidRPr="00455BFE">
        <w:t xml:space="preserve"> and Maitland Clubs 1843.</w:t>
      </w:r>
    </w:p>
    <w:p w:rsidR="00821D90" w:rsidRDefault="00821D90" w:rsidP="00821D90">
      <w:pPr>
        <w:ind w:left="720" w:hanging="720"/>
      </w:pPr>
      <w:r w:rsidRPr="00455BFE">
        <w:rPr>
          <w:i/>
        </w:rPr>
        <w:t>Lennox Cart</w:t>
      </w:r>
      <w:proofErr w:type="gramStart"/>
      <w:r>
        <w:rPr>
          <w:i/>
        </w:rPr>
        <w:t>.</w:t>
      </w:r>
      <w:r>
        <w:t>:</w:t>
      </w:r>
      <w:proofErr w:type="gramEnd"/>
      <w:r>
        <w:t xml:space="preserve"> </w:t>
      </w:r>
      <w:proofErr w:type="spellStart"/>
      <w:r w:rsidRPr="00455BFE">
        <w:rPr>
          <w:i/>
        </w:rPr>
        <w:t>Cartularium</w:t>
      </w:r>
      <w:proofErr w:type="spellEnd"/>
      <w:r w:rsidRPr="00455BFE">
        <w:rPr>
          <w:i/>
        </w:rPr>
        <w:t xml:space="preserve"> </w:t>
      </w:r>
      <w:proofErr w:type="spellStart"/>
      <w:r w:rsidRPr="00455BFE">
        <w:rPr>
          <w:i/>
        </w:rPr>
        <w:t>Comitatus</w:t>
      </w:r>
      <w:proofErr w:type="spellEnd"/>
      <w:r w:rsidRPr="00455BFE">
        <w:rPr>
          <w:i/>
        </w:rPr>
        <w:t xml:space="preserve"> de </w:t>
      </w:r>
      <w:proofErr w:type="spellStart"/>
      <w:r w:rsidRPr="00455BFE">
        <w:rPr>
          <w:i/>
        </w:rPr>
        <w:t>Levenax</w:t>
      </w:r>
      <w:proofErr w:type="spellEnd"/>
      <w:r w:rsidRPr="00455BFE">
        <w:t xml:space="preserve"> (Maitland Club, 1833).</w:t>
      </w:r>
    </w:p>
    <w:p w:rsidR="00821D90" w:rsidRDefault="00821D90" w:rsidP="00821D90">
      <w:pPr>
        <w:ind w:left="720" w:hanging="720"/>
      </w:pPr>
      <w:proofErr w:type="spellStart"/>
      <w:r w:rsidRPr="00455BFE">
        <w:rPr>
          <w:i/>
          <w:iCs/>
        </w:rPr>
        <w:t>Newbattle</w:t>
      </w:r>
      <w:proofErr w:type="spellEnd"/>
      <w:r w:rsidRPr="00455BFE">
        <w:rPr>
          <w:i/>
          <w:iCs/>
        </w:rPr>
        <w:t xml:space="preserve"> </w:t>
      </w:r>
      <w:proofErr w:type="spellStart"/>
      <w:r w:rsidRPr="00455BFE">
        <w:rPr>
          <w:i/>
          <w:iCs/>
        </w:rPr>
        <w:t>Registrum</w:t>
      </w:r>
      <w:proofErr w:type="spellEnd"/>
      <w:r>
        <w:rPr>
          <w:iCs/>
        </w:rPr>
        <w:t>:</w:t>
      </w:r>
      <w:r w:rsidRPr="00455BFE">
        <w:t xml:space="preserve"> </w:t>
      </w:r>
      <w:proofErr w:type="spellStart"/>
      <w:r w:rsidRPr="00455BFE">
        <w:rPr>
          <w:i/>
          <w:iCs/>
        </w:rPr>
        <w:t>Registrum</w:t>
      </w:r>
      <w:proofErr w:type="spellEnd"/>
      <w:r w:rsidRPr="00455BFE">
        <w:rPr>
          <w:i/>
          <w:iCs/>
        </w:rPr>
        <w:t xml:space="preserve"> S. Marie de </w:t>
      </w:r>
      <w:proofErr w:type="spellStart"/>
      <w:r w:rsidRPr="00455BFE">
        <w:rPr>
          <w:i/>
          <w:iCs/>
        </w:rPr>
        <w:t>Neubotle</w:t>
      </w:r>
      <w:proofErr w:type="spellEnd"/>
      <w:r w:rsidRPr="00455BFE">
        <w:t xml:space="preserve">, </w:t>
      </w:r>
      <w:proofErr w:type="spellStart"/>
      <w:r w:rsidRPr="00455BFE">
        <w:t>Bannatyne</w:t>
      </w:r>
      <w:proofErr w:type="spellEnd"/>
      <w:r w:rsidRPr="00455BFE">
        <w:t xml:space="preserve"> Club 1849.</w:t>
      </w:r>
    </w:p>
    <w:p w:rsidR="00596538" w:rsidRDefault="00596538" w:rsidP="00821D90">
      <w:pPr>
        <w:ind w:left="720" w:hanging="720"/>
      </w:pPr>
      <w:proofErr w:type="spellStart"/>
      <w:r>
        <w:t>Nicolaisen</w:t>
      </w:r>
      <w:proofErr w:type="spellEnd"/>
      <w:r>
        <w:t xml:space="preserve">, W.F.H., 1968, 'Scottish Place-Names: 30. </w:t>
      </w:r>
      <w:proofErr w:type="gramStart"/>
      <w:r>
        <w:rPr>
          <w:i/>
        </w:rPr>
        <w:t>Fintry</w:t>
      </w:r>
      <w:r>
        <w:t xml:space="preserve">’, </w:t>
      </w:r>
      <w:r>
        <w:rPr>
          <w:i/>
        </w:rPr>
        <w:t xml:space="preserve">Scottish Studies </w:t>
      </w:r>
      <w:r>
        <w:t>12, 179-82.</w:t>
      </w:r>
      <w:proofErr w:type="gramEnd"/>
    </w:p>
    <w:p w:rsidR="00821D90" w:rsidRDefault="00821D90" w:rsidP="00821D90">
      <w:proofErr w:type="spellStart"/>
      <w:r>
        <w:t>Nicolaisen</w:t>
      </w:r>
      <w:proofErr w:type="spellEnd"/>
      <w:r>
        <w:t xml:space="preserve">, W.F.H., 2001, </w:t>
      </w:r>
      <w:r>
        <w:rPr>
          <w:i/>
        </w:rPr>
        <w:t>Scottish Place-Names</w:t>
      </w:r>
      <w:r>
        <w:t xml:space="preserve"> (revised edition, Edinburgh; first published London; 1976)</w:t>
      </w:r>
    </w:p>
    <w:p w:rsidR="00821D90" w:rsidRPr="00455BFE" w:rsidRDefault="00821D90" w:rsidP="00821D90">
      <w:pPr>
        <w:ind w:left="720" w:hanging="720"/>
      </w:pPr>
      <w:r w:rsidRPr="00455BFE">
        <w:rPr>
          <w:i/>
        </w:rPr>
        <w:lastRenderedPageBreak/>
        <w:t>OPS</w:t>
      </w:r>
      <w:r w:rsidRPr="00455BFE">
        <w:t xml:space="preserve">: </w:t>
      </w:r>
      <w:proofErr w:type="spellStart"/>
      <w:r w:rsidRPr="00455BFE">
        <w:rPr>
          <w:i/>
        </w:rPr>
        <w:t>Origines</w:t>
      </w:r>
      <w:proofErr w:type="spellEnd"/>
      <w:r w:rsidRPr="00455BFE">
        <w:rPr>
          <w:i/>
        </w:rPr>
        <w:t xml:space="preserve"> </w:t>
      </w:r>
      <w:proofErr w:type="spellStart"/>
      <w:r w:rsidRPr="00455BFE">
        <w:rPr>
          <w:i/>
        </w:rPr>
        <w:t>Parochiales</w:t>
      </w:r>
      <w:proofErr w:type="spellEnd"/>
      <w:r w:rsidRPr="00455BFE">
        <w:rPr>
          <w:i/>
        </w:rPr>
        <w:t xml:space="preserve"> </w:t>
      </w:r>
      <w:proofErr w:type="spellStart"/>
      <w:proofErr w:type="gramStart"/>
      <w:r w:rsidRPr="00455BFE">
        <w:rPr>
          <w:i/>
        </w:rPr>
        <w:t>Scotiae</w:t>
      </w:r>
      <w:proofErr w:type="spellEnd"/>
      <w:r w:rsidRPr="00455BFE">
        <w:rPr>
          <w:i/>
          <w:iCs/>
        </w:rPr>
        <w:t xml:space="preserve"> :</w:t>
      </w:r>
      <w:proofErr w:type="gramEnd"/>
      <w:r w:rsidRPr="00455BFE">
        <w:rPr>
          <w:i/>
          <w:iCs/>
        </w:rPr>
        <w:t xml:space="preserve"> The Antiquities Ecclesiastical and Territorial of the Parishes of Scotland</w:t>
      </w:r>
      <w:r w:rsidRPr="00455BFE">
        <w:t xml:space="preserve">, 2 volumes, 3 parts, </w:t>
      </w:r>
      <w:proofErr w:type="spellStart"/>
      <w:r w:rsidRPr="00455BFE">
        <w:t>Bannatyne</w:t>
      </w:r>
      <w:proofErr w:type="spellEnd"/>
      <w:r w:rsidRPr="00455BFE">
        <w:t xml:space="preserve"> Club 1851-5.</w:t>
      </w:r>
    </w:p>
    <w:p w:rsidR="00821D90" w:rsidRPr="00455BFE" w:rsidRDefault="00821D90" w:rsidP="00821D90">
      <w:pPr>
        <w:ind w:left="1440" w:hanging="720"/>
      </w:pPr>
      <w:r w:rsidRPr="00455BFE">
        <w:t xml:space="preserve">Vol. 1: </w:t>
      </w:r>
      <w:r w:rsidRPr="00455BFE">
        <w:rPr>
          <w:i/>
        </w:rPr>
        <w:t>https://archive.org/details/originesparochia01bann</w:t>
      </w:r>
    </w:p>
    <w:p w:rsidR="00821D90" w:rsidRPr="00455BFE" w:rsidRDefault="00821D90" w:rsidP="00821D90">
      <w:pPr>
        <w:ind w:left="1440" w:hanging="720"/>
      </w:pPr>
      <w:r w:rsidRPr="00455BFE">
        <w:t xml:space="preserve">Vol. 2 parts </w:t>
      </w:r>
      <w:proofErr w:type="spellStart"/>
      <w:proofErr w:type="gramStart"/>
      <w:r w:rsidRPr="00455BFE">
        <w:t>i</w:t>
      </w:r>
      <w:proofErr w:type="spellEnd"/>
      <w:r w:rsidRPr="00455BFE">
        <w:t xml:space="preserve"> and ii</w:t>
      </w:r>
      <w:proofErr w:type="gramEnd"/>
      <w:r w:rsidRPr="00455BFE">
        <w:t xml:space="preserve"> presented as one volume: </w:t>
      </w:r>
      <w:r w:rsidRPr="00455BFE">
        <w:rPr>
          <w:i/>
        </w:rPr>
        <w:t>https://archive.org/details/originesparoc97a02unknuoft</w:t>
      </w:r>
      <w:r w:rsidRPr="00455BFE">
        <w:t xml:space="preserve"> </w:t>
      </w:r>
    </w:p>
    <w:p w:rsidR="00821D90" w:rsidRPr="00455BFE" w:rsidRDefault="00821D90" w:rsidP="00821D90">
      <w:pPr>
        <w:ind w:left="1440" w:hanging="720"/>
      </w:pPr>
      <w:r w:rsidRPr="00455BFE">
        <w:t xml:space="preserve">Vol. 2 part ii (pp. 391 ff.): </w:t>
      </w:r>
      <w:r w:rsidRPr="00455BFE">
        <w:rPr>
          <w:i/>
        </w:rPr>
        <w:t>https://archive.org/details/originesparv2pt297inneuoft</w:t>
      </w:r>
      <w:r w:rsidRPr="00455BFE">
        <w:t xml:space="preserve"> </w:t>
      </w:r>
    </w:p>
    <w:p w:rsidR="00821D90" w:rsidRPr="003D7C78" w:rsidRDefault="00821D90" w:rsidP="00821D90">
      <w:pPr>
        <w:ind w:left="720" w:hanging="720"/>
        <w:rPr>
          <w:rFonts w:ascii="Garamond" w:hAnsi="Garamond"/>
          <w:sz w:val="22"/>
          <w:szCs w:val="22"/>
        </w:rPr>
      </w:pPr>
      <w:r w:rsidRPr="003D7C78">
        <w:rPr>
          <w:rFonts w:ascii="Garamond" w:hAnsi="Garamond"/>
          <w:i/>
          <w:sz w:val="22"/>
          <w:szCs w:val="22"/>
        </w:rPr>
        <w:t xml:space="preserve">Paisley </w:t>
      </w:r>
      <w:proofErr w:type="spellStart"/>
      <w:r w:rsidRPr="003D7C78">
        <w:rPr>
          <w:rFonts w:ascii="Garamond" w:hAnsi="Garamond"/>
          <w:i/>
          <w:sz w:val="22"/>
          <w:szCs w:val="22"/>
        </w:rPr>
        <w:t>Reg</w:t>
      </w:r>
      <w:proofErr w:type="spellEnd"/>
      <w:r w:rsidRPr="003D7C78">
        <w:rPr>
          <w:rFonts w:ascii="Garamond" w:hAnsi="Garamond"/>
          <w:i/>
          <w:sz w:val="22"/>
          <w:szCs w:val="22"/>
        </w:rPr>
        <w:t>.</w:t>
      </w:r>
      <w:proofErr w:type="gramStart"/>
      <w:r>
        <w:rPr>
          <w:rFonts w:ascii="Garamond" w:hAnsi="Garamond"/>
          <w:sz w:val="22"/>
          <w:szCs w:val="22"/>
        </w:rPr>
        <w:t>:</w:t>
      </w:r>
      <w:proofErr w:type="spellStart"/>
      <w:r w:rsidRPr="003D7C78">
        <w:rPr>
          <w:rFonts w:ascii="Garamond" w:hAnsi="Garamond"/>
          <w:i/>
          <w:sz w:val="22"/>
          <w:szCs w:val="22"/>
        </w:rPr>
        <w:t>Registrum</w:t>
      </w:r>
      <w:proofErr w:type="spellEnd"/>
      <w:proofErr w:type="gramEnd"/>
      <w:r w:rsidRPr="003D7C78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3D7C78">
        <w:rPr>
          <w:rFonts w:ascii="Garamond" w:hAnsi="Garamond"/>
          <w:i/>
          <w:sz w:val="22"/>
          <w:szCs w:val="22"/>
        </w:rPr>
        <w:t>Monasterii</w:t>
      </w:r>
      <w:proofErr w:type="spellEnd"/>
      <w:r w:rsidRPr="003D7C78">
        <w:rPr>
          <w:rFonts w:ascii="Garamond" w:hAnsi="Garamond"/>
          <w:i/>
          <w:sz w:val="22"/>
          <w:szCs w:val="22"/>
        </w:rPr>
        <w:t xml:space="preserve"> de </w:t>
      </w:r>
      <w:proofErr w:type="spellStart"/>
      <w:r w:rsidRPr="003D7C78">
        <w:rPr>
          <w:rFonts w:ascii="Garamond" w:hAnsi="Garamond"/>
          <w:i/>
          <w:sz w:val="22"/>
          <w:szCs w:val="22"/>
        </w:rPr>
        <w:t>Passelet</w:t>
      </w:r>
      <w:proofErr w:type="spellEnd"/>
      <w:r w:rsidRPr="003D7C78">
        <w:rPr>
          <w:rFonts w:ascii="Garamond" w:hAnsi="Garamond"/>
          <w:sz w:val="22"/>
          <w:szCs w:val="22"/>
        </w:rPr>
        <w:t>, Maitland Club 1832; New Club 1877.</w:t>
      </w:r>
    </w:p>
    <w:p w:rsidR="00821D90" w:rsidRDefault="00821D90" w:rsidP="00821D90">
      <w:pPr>
        <w:ind w:left="284" w:hanging="284"/>
      </w:pPr>
      <w:proofErr w:type="gramStart"/>
      <w:r>
        <w:t xml:space="preserve">Reid, John, 1993, ‘The Parishes of East Stirlingshire During the Feudal Period’, </w:t>
      </w:r>
      <w:proofErr w:type="spellStart"/>
      <w:r>
        <w:rPr>
          <w:i/>
        </w:rPr>
        <w:t>Calatria</w:t>
      </w:r>
      <w:proofErr w:type="spellEnd"/>
      <w:r>
        <w:t xml:space="preserve"> 4, 79-88.</w:t>
      </w:r>
      <w:proofErr w:type="gramEnd"/>
    </w:p>
    <w:p w:rsidR="00821D90" w:rsidRDefault="00821D90" w:rsidP="00821D90">
      <w:pPr>
        <w:ind w:left="284" w:hanging="284"/>
      </w:pPr>
      <w:r>
        <w:t xml:space="preserve">Reid, John, 2009, </w:t>
      </w:r>
      <w:r>
        <w:rPr>
          <w:i/>
        </w:rPr>
        <w:t>The Place Names of Falkirk and East Stirlingshire</w:t>
      </w:r>
      <w:r>
        <w:t xml:space="preserve"> (Falkirk).</w:t>
      </w:r>
    </w:p>
    <w:p w:rsidR="00821D90" w:rsidRPr="003D7C78" w:rsidRDefault="00821D90" w:rsidP="00821D90">
      <w:pPr>
        <w:ind w:left="720" w:hanging="720"/>
        <w:jc w:val="both"/>
        <w:rPr>
          <w:rFonts w:ascii="Garamond" w:hAnsi="Garamond"/>
          <w:sz w:val="22"/>
          <w:szCs w:val="22"/>
        </w:rPr>
      </w:pPr>
      <w:r w:rsidRPr="003D7C78">
        <w:rPr>
          <w:rFonts w:ascii="Garamond" w:hAnsi="Garamond"/>
          <w:i/>
          <w:sz w:val="22"/>
          <w:szCs w:val="22"/>
        </w:rPr>
        <w:t>Retours</w:t>
      </w:r>
      <w:r>
        <w:rPr>
          <w:rFonts w:ascii="Garamond" w:hAnsi="Garamond"/>
          <w:sz w:val="22"/>
          <w:szCs w:val="22"/>
        </w:rPr>
        <w:t>:</w:t>
      </w:r>
      <w:r w:rsidRPr="003D7C78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3D7C78">
        <w:rPr>
          <w:rFonts w:ascii="Garamond" w:hAnsi="Garamond"/>
          <w:i/>
          <w:sz w:val="22"/>
          <w:szCs w:val="22"/>
        </w:rPr>
        <w:t>Inquisitionum</w:t>
      </w:r>
      <w:proofErr w:type="spellEnd"/>
      <w:r w:rsidRPr="003D7C78">
        <w:rPr>
          <w:rFonts w:ascii="Garamond" w:hAnsi="Garamond"/>
          <w:i/>
          <w:sz w:val="22"/>
          <w:szCs w:val="22"/>
        </w:rPr>
        <w:t xml:space="preserve"> ad </w:t>
      </w:r>
      <w:proofErr w:type="spellStart"/>
      <w:r w:rsidRPr="003D7C78">
        <w:rPr>
          <w:rFonts w:ascii="Garamond" w:hAnsi="Garamond"/>
          <w:i/>
          <w:sz w:val="22"/>
          <w:szCs w:val="22"/>
        </w:rPr>
        <w:t>capellam</w:t>
      </w:r>
      <w:proofErr w:type="spellEnd"/>
      <w:r w:rsidRPr="003D7C78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3D7C78">
        <w:rPr>
          <w:rFonts w:ascii="Garamond" w:hAnsi="Garamond"/>
          <w:i/>
          <w:sz w:val="22"/>
          <w:szCs w:val="22"/>
        </w:rPr>
        <w:t>domini</w:t>
      </w:r>
      <w:proofErr w:type="spellEnd"/>
      <w:r w:rsidRPr="003D7C78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3D7C78">
        <w:rPr>
          <w:rFonts w:ascii="Garamond" w:hAnsi="Garamond"/>
          <w:i/>
          <w:sz w:val="22"/>
          <w:szCs w:val="22"/>
        </w:rPr>
        <w:t>regis</w:t>
      </w:r>
      <w:proofErr w:type="spellEnd"/>
      <w:r w:rsidRPr="003D7C78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3D7C78">
        <w:rPr>
          <w:rFonts w:ascii="Garamond" w:hAnsi="Garamond"/>
          <w:i/>
          <w:sz w:val="22"/>
          <w:szCs w:val="22"/>
        </w:rPr>
        <w:t>retornatarum</w:t>
      </w:r>
      <w:proofErr w:type="spellEnd"/>
      <w:r w:rsidRPr="003D7C78">
        <w:rPr>
          <w:rFonts w:ascii="Garamond" w:hAnsi="Garamond"/>
          <w:i/>
          <w:sz w:val="22"/>
          <w:szCs w:val="22"/>
        </w:rPr>
        <w:t>...</w:t>
      </w:r>
      <w:proofErr w:type="spellStart"/>
      <w:r w:rsidRPr="003D7C78">
        <w:rPr>
          <w:rFonts w:ascii="Garamond" w:hAnsi="Garamond"/>
          <w:i/>
          <w:sz w:val="22"/>
          <w:szCs w:val="22"/>
        </w:rPr>
        <w:t>abbreviatio</w:t>
      </w:r>
      <w:proofErr w:type="spellEnd"/>
      <w:r w:rsidRPr="003D7C78">
        <w:rPr>
          <w:rFonts w:ascii="Garamond" w:hAnsi="Garamond"/>
          <w:i/>
          <w:sz w:val="22"/>
          <w:szCs w:val="22"/>
        </w:rPr>
        <w:t xml:space="preserve"> Rec.Com</w:t>
      </w:r>
      <w:proofErr w:type="gramStart"/>
      <w:r w:rsidRPr="003D7C78">
        <w:rPr>
          <w:rFonts w:ascii="Garamond" w:hAnsi="Garamond"/>
          <w:i/>
          <w:sz w:val="22"/>
          <w:szCs w:val="22"/>
        </w:rPr>
        <w:t>.,</w:t>
      </w:r>
      <w:proofErr w:type="gramEnd"/>
      <w:r w:rsidRPr="003D7C78">
        <w:rPr>
          <w:rFonts w:ascii="Garamond" w:hAnsi="Garamond"/>
          <w:sz w:val="22"/>
          <w:szCs w:val="22"/>
        </w:rPr>
        <w:t xml:space="preserve"> (3 vols., 1811-16).</w:t>
      </w:r>
    </w:p>
    <w:p w:rsidR="00821D90" w:rsidRPr="003D7C78" w:rsidRDefault="00821D90" w:rsidP="00821D90">
      <w:pPr>
        <w:ind w:left="720" w:hanging="720"/>
        <w:jc w:val="both"/>
        <w:rPr>
          <w:rFonts w:ascii="Garamond" w:hAnsi="Garamond"/>
          <w:sz w:val="22"/>
          <w:szCs w:val="22"/>
        </w:rPr>
      </w:pPr>
      <w:r w:rsidRPr="003D7C78">
        <w:rPr>
          <w:rFonts w:ascii="Garamond" w:hAnsi="Garamond"/>
          <w:i/>
          <w:sz w:val="22"/>
          <w:szCs w:val="22"/>
        </w:rPr>
        <w:t>RMS</w:t>
      </w:r>
      <w:r>
        <w:rPr>
          <w:rFonts w:ascii="Garamond" w:hAnsi="Garamond"/>
          <w:sz w:val="22"/>
          <w:szCs w:val="22"/>
        </w:rPr>
        <w:t xml:space="preserve">: </w:t>
      </w:r>
      <w:proofErr w:type="spellStart"/>
      <w:r w:rsidRPr="003D7C78">
        <w:rPr>
          <w:rFonts w:ascii="Garamond" w:hAnsi="Garamond"/>
          <w:i/>
          <w:sz w:val="22"/>
          <w:szCs w:val="22"/>
        </w:rPr>
        <w:t>Registrum</w:t>
      </w:r>
      <w:proofErr w:type="spellEnd"/>
      <w:r w:rsidRPr="003D7C78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3D7C78">
        <w:rPr>
          <w:rFonts w:ascii="Garamond" w:hAnsi="Garamond"/>
          <w:i/>
          <w:sz w:val="22"/>
          <w:szCs w:val="22"/>
        </w:rPr>
        <w:t>Magni</w:t>
      </w:r>
      <w:proofErr w:type="spellEnd"/>
      <w:r w:rsidRPr="003D7C78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3D7C78">
        <w:rPr>
          <w:rFonts w:ascii="Garamond" w:hAnsi="Garamond"/>
          <w:i/>
          <w:sz w:val="22"/>
          <w:szCs w:val="22"/>
        </w:rPr>
        <w:t>Sigilli</w:t>
      </w:r>
      <w:proofErr w:type="spellEnd"/>
      <w:r w:rsidRPr="003D7C78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3D7C78">
        <w:rPr>
          <w:rFonts w:ascii="Garamond" w:hAnsi="Garamond"/>
          <w:i/>
          <w:sz w:val="22"/>
          <w:szCs w:val="22"/>
        </w:rPr>
        <w:t>Regum</w:t>
      </w:r>
      <w:proofErr w:type="spellEnd"/>
      <w:r w:rsidRPr="003D7C78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3D7C78">
        <w:rPr>
          <w:rFonts w:ascii="Garamond" w:hAnsi="Garamond"/>
          <w:i/>
          <w:sz w:val="22"/>
          <w:szCs w:val="22"/>
        </w:rPr>
        <w:t>Scottorum</w:t>
      </w:r>
      <w:proofErr w:type="spellEnd"/>
      <w:r w:rsidRPr="003D7C78">
        <w:rPr>
          <w:rFonts w:ascii="Garamond" w:hAnsi="Garamond"/>
          <w:sz w:val="22"/>
          <w:szCs w:val="22"/>
        </w:rPr>
        <w:t xml:space="preserve"> ed. J.M. Thomson &amp; others 1882-1914 [aka </w:t>
      </w:r>
      <w:r w:rsidRPr="003D7C78">
        <w:rPr>
          <w:rFonts w:ascii="Garamond" w:hAnsi="Garamond"/>
          <w:i/>
          <w:sz w:val="22"/>
          <w:szCs w:val="22"/>
        </w:rPr>
        <w:t>Register of the Great Seal</w:t>
      </w:r>
      <w:r w:rsidRPr="003D7C78">
        <w:rPr>
          <w:rFonts w:ascii="Garamond" w:hAnsi="Garamond"/>
          <w:sz w:val="22"/>
          <w:szCs w:val="22"/>
        </w:rPr>
        <w:t>].</w:t>
      </w:r>
    </w:p>
    <w:p w:rsidR="00821D90" w:rsidRDefault="00821D90" w:rsidP="00821D90">
      <w:pPr>
        <w:ind w:left="200" w:hanging="200"/>
        <w:jc w:val="both"/>
        <w:rPr>
          <w:sz w:val="22"/>
        </w:rPr>
      </w:pPr>
      <w:r>
        <w:rPr>
          <w:sz w:val="22"/>
        </w:rPr>
        <w:t xml:space="preserve">Watson, W. J., 1926, </w:t>
      </w:r>
      <w:r>
        <w:rPr>
          <w:i/>
          <w:sz w:val="22"/>
        </w:rPr>
        <w:t>The History of the Celtic Place-Names of Scotland</w:t>
      </w:r>
      <w:r>
        <w:rPr>
          <w:sz w:val="22"/>
        </w:rPr>
        <w:t xml:space="preserve"> (Edinburgh and London).</w:t>
      </w:r>
    </w:p>
    <w:p w:rsidR="00821D90" w:rsidRPr="00455BFE" w:rsidRDefault="00821D90" w:rsidP="00821D90">
      <w:proofErr w:type="gramStart"/>
      <w:r>
        <w:t>Watt,</w:t>
      </w:r>
      <w:proofErr w:type="gramEnd"/>
      <w:r>
        <w:t xml:space="preserve"> </w:t>
      </w:r>
      <w:r>
        <w:rPr>
          <w:i/>
        </w:rPr>
        <w:t>Graduates</w:t>
      </w:r>
      <w:r>
        <w:t xml:space="preserve">: </w:t>
      </w:r>
      <w:r>
        <w:rPr>
          <w:i/>
        </w:rPr>
        <w:t>A Biographical Dictionary of Scottish Graduates To A.D. 1410</w:t>
      </w:r>
      <w:r>
        <w:t>, D. E. R. Watt (Oxford 1977).</w:t>
      </w:r>
    </w:p>
    <w:p w:rsidR="00821D90" w:rsidRDefault="00821D90"/>
    <w:p w:rsidR="00596538" w:rsidRPr="00596538" w:rsidRDefault="00596538"/>
    <w:sectPr w:rsidR="00596538" w:rsidRPr="00596538" w:rsidSect="00AA4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83" w:rsidRDefault="006E4383" w:rsidP="00B544B3">
      <w:r>
        <w:separator/>
      </w:r>
    </w:p>
  </w:endnote>
  <w:endnote w:type="continuationSeparator" w:id="0">
    <w:p w:rsidR="006E4383" w:rsidRDefault="006E4383" w:rsidP="00B5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83" w:rsidRDefault="006E4383" w:rsidP="00B544B3">
      <w:r>
        <w:separator/>
      </w:r>
    </w:p>
  </w:footnote>
  <w:footnote w:type="continuationSeparator" w:id="0">
    <w:p w:rsidR="006E4383" w:rsidRDefault="006E4383" w:rsidP="00B544B3">
      <w:r>
        <w:continuationSeparator/>
      </w:r>
    </w:p>
  </w:footnote>
  <w:footnote w:id="1">
    <w:p w:rsidR="00B544B3" w:rsidRDefault="00B544B3" w:rsidP="00B544B3">
      <w:pPr>
        <w:pStyle w:val="FootnoteText"/>
      </w:pPr>
      <w:r>
        <w:rPr>
          <w:rStyle w:val="FootnoteReference"/>
        </w:rPr>
        <w:footnoteRef/>
      </w:r>
      <w:r>
        <w:t xml:space="preserve"> An </w:t>
      </w:r>
      <w:proofErr w:type="spellStart"/>
      <w:r>
        <w:t>arachor</w:t>
      </w:r>
      <w:proofErr w:type="spellEnd"/>
      <w:r>
        <w:t xml:space="preserve"> is the Lennox equivalent of a </w:t>
      </w:r>
      <w:proofErr w:type="spellStart"/>
      <w:r>
        <w:t>carucate</w:t>
      </w:r>
      <w:proofErr w:type="spellEnd"/>
      <w:r>
        <w:t xml:space="preserve"> or </w:t>
      </w:r>
      <w:proofErr w:type="spellStart"/>
      <w:r>
        <w:t>ploughgate</w:t>
      </w:r>
      <w:proofErr w:type="spellEnd"/>
      <w:r>
        <w:t xml:space="preserve"> </w:t>
      </w:r>
      <w:proofErr w:type="spellStart"/>
      <w:r>
        <w:t>i.e</w:t>
      </w:r>
      <w:proofErr w:type="spellEnd"/>
      <w:r>
        <w:t xml:space="preserve"> very approximately 130 acres. For more on the </w:t>
      </w:r>
      <w:proofErr w:type="spellStart"/>
      <w:r>
        <w:t>arachor</w:t>
      </w:r>
      <w:proofErr w:type="spellEnd"/>
      <w:r>
        <w:t>, see Barrow 2003 [1974], 246-7.</w:t>
      </w:r>
    </w:p>
  </w:footnote>
  <w:footnote w:id="2">
    <w:p w:rsidR="00B544B3" w:rsidRDefault="00B544B3" w:rsidP="00B544B3">
      <w:pPr>
        <w:pStyle w:val="FootnoteText"/>
      </w:pPr>
      <w:r>
        <w:rPr>
          <w:rStyle w:val="FootnoteReference"/>
        </w:rPr>
        <w:footnoteRef/>
      </w:r>
      <w:r>
        <w:t xml:space="preserve"> Contrary to Watt, </w:t>
      </w:r>
      <w:r>
        <w:rPr>
          <w:i/>
          <w:iCs/>
        </w:rPr>
        <w:t>Graduates</w:t>
      </w:r>
      <w:r>
        <w:rPr>
          <w:iCs/>
        </w:rPr>
        <w:t>,</w:t>
      </w:r>
      <w:r>
        <w:t xml:space="preserve"> 189 (under </w:t>
      </w:r>
      <w:proofErr w:type="spellStart"/>
      <w:r w:rsidRPr="00274156">
        <w:rPr>
          <w:b/>
        </w:rPr>
        <w:t>Fintrif</w:t>
      </w:r>
      <w:proofErr w:type="spellEnd"/>
      <w:r w:rsidRPr="00274156">
        <w:rPr>
          <w:b/>
        </w:rPr>
        <w:t>, Michael de</w:t>
      </w:r>
      <w:r>
        <w:t xml:space="preserve">), who states that is appears to be Easter </w:t>
      </w:r>
      <w:proofErr w:type="spellStart"/>
      <w:r>
        <w:t>Glenboig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B3"/>
    <w:rsid w:val="00010D2A"/>
    <w:rsid w:val="000878E9"/>
    <w:rsid w:val="000C5FE1"/>
    <w:rsid w:val="00182B7E"/>
    <w:rsid w:val="002E6765"/>
    <w:rsid w:val="00383208"/>
    <w:rsid w:val="003A2EBF"/>
    <w:rsid w:val="004332A7"/>
    <w:rsid w:val="004470BF"/>
    <w:rsid w:val="00596538"/>
    <w:rsid w:val="005E3F5B"/>
    <w:rsid w:val="00646005"/>
    <w:rsid w:val="0065381B"/>
    <w:rsid w:val="00695B82"/>
    <w:rsid w:val="006E4383"/>
    <w:rsid w:val="00706859"/>
    <w:rsid w:val="00821D90"/>
    <w:rsid w:val="008838AD"/>
    <w:rsid w:val="008E689E"/>
    <w:rsid w:val="00A0605F"/>
    <w:rsid w:val="00A26272"/>
    <w:rsid w:val="00A871D7"/>
    <w:rsid w:val="00AA4636"/>
    <w:rsid w:val="00AE078E"/>
    <w:rsid w:val="00B544B3"/>
    <w:rsid w:val="00D5219E"/>
    <w:rsid w:val="00D6702D"/>
    <w:rsid w:val="00DA6D01"/>
    <w:rsid w:val="00E60A69"/>
    <w:rsid w:val="00E8634C"/>
    <w:rsid w:val="00EA1496"/>
    <w:rsid w:val="00ED0018"/>
    <w:rsid w:val="00F3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B3"/>
    <w:pPr>
      <w:jc w:val="left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70BF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link w:val="Heading2Char"/>
    <w:qFormat/>
    <w:rsid w:val="004470BF"/>
    <w:pPr>
      <w:spacing w:before="100" w:beforeAutospacing="1" w:after="100" w:afterAutospacing="1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4470BF"/>
    <w:pPr>
      <w:spacing w:before="100" w:beforeAutospacing="1" w:after="100" w:afterAutospacing="1"/>
      <w:jc w:val="both"/>
      <w:outlineLvl w:val="2"/>
    </w:pPr>
    <w:rPr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470BF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470BF"/>
    <w:pPr>
      <w:keepNext/>
      <w:jc w:val="both"/>
      <w:outlineLvl w:val="4"/>
    </w:pPr>
    <w:rPr>
      <w:b/>
      <w:bCs/>
      <w:i/>
    </w:rPr>
  </w:style>
  <w:style w:type="paragraph" w:styleId="Heading6">
    <w:name w:val="heading 6"/>
    <w:basedOn w:val="Normal"/>
    <w:next w:val="Normal"/>
    <w:link w:val="Heading6Char"/>
    <w:qFormat/>
    <w:rsid w:val="004470BF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70BF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4470BF"/>
    <w:pPr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470BF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0BF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470BF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470BF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4470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470BF"/>
    <w:rPr>
      <w:b/>
      <w:bCs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4470BF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70BF"/>
    <w:rPr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rsid w:val="004470BF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70BF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70BF"/>
    <w:pPr>
      <w:ind w:left="720" w:hanging="7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470BF"/>
    <w:rPr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470BF"/>
    <w:rPr>
      <w:b/>
      <w:bCs/>
    </w:rPr>
  </w:style>
  <w:style w:type="character" w:styleId="Emphasis">
    <w:name w:val="Emphasis"/>
    <w:basedOn w:val="DefaultParagraphFont"/>
    <w:uiPriority w:val="20"/>
    <w:qFormat/>
    <w:rsid w:val="004470B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470BF"/>
    <w:rPr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unhideWhenUsed/>
    <w:rsid w:val="00B544B3"/>
    <w:pPr>
      <w:spacing w:line="276" w:lineRule="auto"/>
      <w:jc w:val="both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44B3"/>
    <w:rPr>
      <w:rFonts w:eastAsia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544B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B3"/>
    <w:pPr>
      <w:jc w:val="left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70BF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link w:val="Heading2Char"/>
    <w:qFormat/>
    <w:rsid w:val="004470BF"/>
    <w:pPr>
      <w:spacing w:before="100" w:beforeAutospacing="1" w:after="100" w:afterAutospacing="1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4470BF"/>
    <w:pPr>
      <w:spacing w:before="100" w:beforeAutospacing="1" w:after="100" w:afterAutospacing="1"/>
      <w:jc w:val="both"/>
      <w:outlineLvl w:val="2"/>
    </w:pPr>
    <w:rPr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4470BF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470BF"/>
    <w:pPr>
      <w:keepNext/>
      <w:jc w:val="both"/>
      <w:outlineLvl w:val="4"/>
    </w:pPr>
    <w:rPr>
      <w:b/>
      <w:bCs/>
      <w:i/>
    </w:rPr>
  </w:style>
  <w:style w:type="paragraph" w:styleId="Heading6">
    <w:name w:val="heading 6"/>
    <w:basedOn w:val="Normal"/>
    <w:next w:val="Normal"/>
    <w:link w:val="Heading6Char"/>
    <w:qFormat/>
    <w:rsid w:val="004470BF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70BF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4470BF"/>
    <w:pPr>
      <w:spacing w:before="240" w:after="60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470BF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0BF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470BF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470BF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4470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470BF"/>
    <w:rPr>
      <w:b/>
      <w:bCs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4470BF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70BF"/>
    <w:rPr>
      <w:b/>
      <w:bCs/>
      <w:lang w:eastAsia="en-US"/>
    </w:rPr>
  </w:style>
  <w:style w:type="character" w:customStyle="1" w:styleId="Heading8Char">
    <w:name w:val="Heading 8 Char"/>
    <w:basedOn w:val="DefaultParagraphFont"/>
    <w:link w:val="Heading8"/>
    <w:rsid w:val="004470BF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70BF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70BF"/>
    <w:pPr>
      <w:ind w:left="720" w:hanging="7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470BF"/>
    <w:rPr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470BF"/>
    <w:rPr>
      <w:b/>
      <w:bCs/>
    </w:rPr>
  </w:style>
  <w:style w:type="character" w:styleId="Emphasis">
    <w:name w:val="Emphasis"/>
    <w:basedOn w:val="DefaultParagraphFont"/>
    <w:uiPriority w:val="20"/>
    <w:qFormat/>
    <w:rsid w:val="004470B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470BF"/>
    <w:rPr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uiPriority w:val="99"/>
    <w:unhideWhenUsed/>
    <w:rsid w:val="00B544B3"/>
    <w:pPr>
      <w:spacing w:line="276" w:lineRule="auto"/>
      <w:jc w:val="both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44B3"/>
    <w:rPr>
      <w:rFonts w:eastAsia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54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A5C41-5DF9-8345-B7EF-8141BF79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1212</Words>
  <Characters>6914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Taylor</dc:creator>
  <cp:lastModifiedBy>David A Smith</cp:lastModifiedBy>
  <cp:revision>2</cp:revision>
  <dcterms:created xsi:type="dcterms:W3CDTF">2020-05-18T09:03:00Z</dcterms:created>
  <dcterms:modified xsi:type="dcterms:W3CDTF">2020-05-18T09:03:00Z</dcterms:modified>
</cp:coreProperties>
</file>